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3402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893CBB" w:rsidRPr="00E315A3" w:rsidTr="00F40797">
        <w:trPr>
          <w:trHeight w:val="2155"/>
        </w:trPr>
        <w:tc>
          <w:tcPr>
            <w:tcW w:w="8644" w:type="dxa"/>
          </w:tcPr>
          <w:p w:rsidR="00675338" w:rsidRPr="00E315A3" w:rsidRDefault="00E315A3" w:rsidP="00F345BD">
            <w:bookmarkStart w:id="0" w:name="Addressee"/>
            <w:bookmarkStart w:id="1" w:name="_GoBack"/>
            <w:bookmarkEnd w:id="1"/>
            <w:r w:rsidRPr="00E315A3">
              <w:t>Överförmyndarnämnden</w:t>
            </w:r>
            <w:bookmarkEnd w:id="0"/>
          </w:p>
        </w:tc>
      </w:tr>
    </w:tbl>
    <w:p w:rsidR="001A6211" w:rsidRDefault="006A2D83" w:rsidP="00BB39F6">
      <w:pPr>
        <w:pStyle w:val="Rubrik1"/>
      </w:pPr>
      <w:bookmarkStart w:id="2" w:name="Subject"/>
      <w:r>
        <w:t>Statistik ÖFN tertial 1</w:t>
      </w:r>
      <w:r w:rsidR="00E315A3" w:rsidRPr="00E315A3">
        <w:t xml:space="preserve"> 201</w:t>
      </w:r>
      <w:bookmarkEnd w:id="2"/>
      <w:r>
        <w:t>7</w:t>
      </w:r>
    </w:p>
    <w:p w:rsidR="007C14CB" w:rsidRDefault="007C14CB" w:rsidP="007C14CB">
      <w:pPr>
        <w:rPr>
          <w:rFonts w:ascii="Gill Sans MT" w:hAnsi="Gill Sans MT"/>
          <w:b/>
          <w:sz w:val="28"/>
          <w:szCs w:val="28"/>
        </w:rPr>
      </w:pPr>
    </w:p>
    <w:p w:rsidR="007C14CB" w:rsidRPr="004C5080" w:rsidRDefault="007C14CB" w:rsidP="007C14CB">
      <w:pPr>
        <w:rPr>
          <w:rFonts w:ascii="Gill Sans MT" w:hAnsi="Gill Sans MT"/>
          <w:b/>
          <w:sz w:val="28"/>
          <w:szCs w:val="28"/>
        </w:rPr>
      </w:pPr>
      <w:r w:rsidRPr="004C5080">
        <w:rPr>
          <w:rFonts w:ascii="Gill Sans MT" w:hAnsi="Gill Sans MT"/>
          <w:b/>
          <w:sz w:val="28"/>
          <w:szCs w:val="28"/>
        </w:rPr>
        <w:t>Förslag till beslut</w:t>
      </w:r>
    </w:p>
    <w:p w:rsidR="007C14CB" w:rsidRDefault="007C14CB" w:rsidP="007C14CB">
      <w:r w:rsidRPr="00685183">
        <w:t>Överförmyndarnämnden noterar informationen till protokollet.</w:t>
      </w:r>
    </w:p>
    <w:p w:rsidR="00D224A5" w:rsidRDefault="007C14CB" w:rsidP="007C14CB">
      <w:pPr>
        <w:pStyle w:val="Rubrik2"/>
      </w:pPr>
      <w:r>
        <w:t>Ärendet</w:t>
      </w:r>
    </w:p>
    <w:p w:rsidR="00AA426A" w:rsidRPr="00AA426A" w:rsidRDefault="00835A27" w:rsidP="00AA426A">
      <w:r>
        <w:t>Redogörelse för statistik och</w:t>
      </w:r>
      <w:r w:rsidR="00AA426A">
        <w:t xml:space="preserve"> ärendemängd</w:t>
      </w:r>
      <w:r w:rsidRPr="00835A27">
        <w:t xml:space="preserve"> </w:t>
      </w:r>
      <w:r>
        <w:t xml:space="preserve">för tertial </w:t>
      </w:r>
      <w:r w:rsidR="00DA0A47">
        <w:t>1</w:t>
      </w:r>
      <w:r>
        <w:t xml:space="preserve"> samt </w:t>
      </w:r>
      <w:r w:rsidR="00AA426A">
        <w:t>tillgång på gode</w:t>
      </w:r>
      <w:r>
        <w:t xml:space="preserve"> män</w:t>
      </w:r>
      <w:r w:rsidR="00AA426A">
        <w:t>.</w:t>
      </w:r>
    </w:p>
    <w:p w:rsidR="00285419" w:rsidRDefault="00285419" w:rsidP="007C14CB">
      <w:pPr>
        <w:pStyle w:val="Rubrik3"/>
      </w:pPr>
      <w:r>
        <w:t>Godmanskap och förvaltarskap</w:t>
      </w:r>
    </w:p>
    <w:p w:rsidR="006A2D83" w:rsidRDefault="00E632FA" w:rsidP="00D224A5">
      <w:r>
        <w:t xml:space="preserve">Antalet godmanskap och förvaltarskap har </w:t>
      </w:r>
      <w:r w:rsidR="00DA751B">
        <w:t>över året inte förändrats</w:t>
      </w:r>
      <w:r w:rsidR="004420F5">
        <w:t xml:space="preserve"> nämnvärt</w:t>
      </w:r>
      <w:r>
        <w:t>.</w:t>
      </w:r>
      <w:r w:rsidR="002214ED">
        <w:t xml:space="preserve"> </w:t>
      </w:r>
      <w:r w:rsidR="004420F5">
        <w:t>Under början av år 2016 lades en del akter om då det fanns blandade ställföreträdarskap registrerade som enbart förvaltarskap. Dessa ligger nu som kombinerat förvaltare/god man.</w:t>
      </w:r>
      <w:r w:rsidR="00A825C6">
        <w:t xml:space="preserve"> Efter nämndens årliga omprövning av </w:t>
      </w:r>
      <w:proofErr w:type="spellStart"/>
      <w:r w:rsidR="00A825C6">
        <w:t>förvaltarskapen</w:t>
      </w:r>
      <w:proofErr w:type="spellEnd"/>
      <w:r w:rsidR="00A825C6">
        <w:t xml:space="preserve"> har två förvaltarskap övergått till godmanskap.</w:t>
      </w:r>
    </w:p>
    <w:p w:rsidR="006A2D83" w:rsidRDefault="006A2D83" w:rsidP="00D224A5"/>
    <w:p w:rsidR="007D27E4" w:rsidRDefault="006A2D83" w:rsidP="00D224A5">
      <w:r>
        <w:rPr>
          <w:noProof/>
        </w:rPr>
        <w:drawing>
          <wp:inline distT="0" distB="0" distL="0" distR="0" wp14:anchorId="40675B16" wp14:editId="19C3C238">
            <wp:extent cx="5381625" cy="2667000"/>
            <wp:effectExtent l="0" t="0" r="9525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5803C2AB-7118-40D3-A41B-27807D829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3061" w:rsidRDefault="004D3061" w:rsidP="00F345BD">
      <w:bookmarkStart w:id="3" w:name="Start"/>
      <w:bookmarkEnd w:id="3"/>
    </w:p>
    <w:p w:rsidR="00DA751B" w:rsidRDefault="00DA751B" w:rsidP="00DA751B"/>
    <w:p w:rsidR="00A825C6" w:rsidRDefault="00A825C6" w:rsidP="006A2D83"/>
    <w:p w:rsidR="00DA751B" w:rsidRDefault="00A825C6" w:rsidP="006A2D83">
      <w:r>
        <w:lastRenderedPageBreak/>
        <w:t>B</w:t>
      </w:r>
      <w:r w:rsidR="004420F5">
        <w:t>ehovet av god man</w:t>
      </w:r>
      <w:r>
        <w:t>/förvaltare har inte heller</w:t>
      </w:r>
      <w:r w:rsidR="004420F5">
        <w:t xml:space="preserve"> förändrats nämnvärt under året, se graf nedan. </w:t>
      </w:r>
      <w:r w:rsidR="00DA751B">
        <w:t xml:space="preserve">Tillgången på gode män/förvaltare är fortfarande god. Alla får en god man/förvaltare inom två månader. Vi behöver för närvarande inte göra några särskilda insatser för att säkra tillgången på gode män. </w:t>
      </w:r>
    </w:p>
    <w:p w:rsidR="00A825C6" w:rsidRDefault="00A825C6" w:rsidP="006A2D83"/>
    <w:p w:rsidR="00E315A3" w:rsidRDefault="006A2D83" w:rsidP="00F345BD">
      <w:r>
        <w:rPr>
          <w:noProof/>
        </w:rPr>
        <w:drawing>
          <wp:inline distT="0" distB="0" distL="0" distR="0" wp14:anchorId="12CD1A7C" wp14:editId="31AE1E3B">
            <wp:extent cx="5438775" cy="2619375"/>
            <wp:effectExtent l="0" t="0" r="9525" b="952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EC08F3C8-7B53-47F7-AE0B-40A0ED7658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27E4" w:rsidRDefault="00285419" w:rsidP="007C14CB">
      <w:pPr>
        <w:pStyle w:val="Rubrik3"/>
      </w:pPr>
      <w:r>
        <w:t>Ensamkommande barn</w:t>
      </w:r>
      <w:r w:rsidR="0053425C">
        <w:t xml:space="preserve"> </w:t>
      </w:r>
    </w:p>
    <w:p w:rsidR="00835A27" w:rsidRDefault="006A2D83" w:rsidP="00285419">
      <w:r>
        <w:t>Antalet ensamkommande barn</w:t>
      </w:r>
      <w:r w:rsidR="00285419">
        <w:t xml:space="preserve"> </w:t>
      </w:r>
      <w:r>
        <w:t>som överförmyndarnämnden har tillsyn över minskar stadigt</w:t>
      </w:r>
      <w:r w:rsidR="00285419">
        <w:t xml:space="preserve">. </w:t>
      </w:r>
      <w:r>
        <w:t>Skälet till</w:t>
      </w:r>
      <w:r w:rsidR="004420F5">
        <w:t xml:space="preserve"> </w:t>
      </w:r>
      <w:r>
        <w:t xml:space="preserve">minskningen är att i princip inga nya barn tillkommer och </w:t>
      </w:r>
      <w:r w:rsidR="00BA6991">
        <w:t>ett flertal blir myndiga varför godmanskapet upphör.</w:t>
      </w:r>
    </w:p>
    <w:p w:rsidR="00BA6991" w:rsidRDefault="00BA6991" w:rsidP="00285419"/>
    <w:p w:rsidR="007D6352" w:rsidRDefault="004420F5" w:rsidP="007D6352">
      <w:pPr>
        <w:rPr>
          <w:szCs w:val="24"/>
        </w:rPr>
      </w:pPr>
      <w:r>
        <w:rPr>
          <w:szCs w:val="24"/>
        </w:rPr>
        <w:t>Från 1 januari</w:t>
      </w:r>
      <w:r w:rsidR="007D6352" w:rsidRPr="007D6352">
        <w:rPr>
          <w:szCs w:val="24"/>
        </w:rPr>
        <w:t xml:space="preserve"> till och med </w:t>
      </w:r>
      <w:r w:rsidR="001E6FB1">
        <w:rPr>
          <w:szCs w:val="24"/>
        </w:rPr>
        <w:t>20 februari 2017</w:t>
      </w:r>
      <w:r w:rsidR="007D6352" w:rsidRPr="007D6352">
        <w:rPr>
          <w:szCs w:val="24"/>
        </w:rPr>
        <w:t xml:space="preserve"> har </w:t>
      </w:r>
      <w:r w:rsidR="001E6FB1">
        <w:rPr>
          <w:szCs w:val="24"/>
        </w:rPr>
        <w:t xml:space="preserve">180 </w:t>
      </w:r>
      <w:r w:rsidR="007D6352" w:rsidRPr="007D6352">
        <w:rPr>
          <w:szCs w:val="24"/>
        </w:rPr>
        <w:t>ensamkommand</w:t>
      </w:r>
      <w:r w:rsidR="001E6FB1">
        <w:rPr>
          <w:szCs w:val="24"/>
        </w:rPr>
        <w:t>e barn sökt asyl i Sverige</w:t>
      </w:r>
      <w:r>
        <w:rPr>
          <w:szCs w:val="24"/>
        </w:rPr>
        <w:t xml:space="preserve"> varav en ansökan om behov av god man kommit till Nacka.</w:t>
      </w:r>
    </w:p>
    <w:p w:rsidR="006A2D83" w:rsidRPr="007D6352" w:rsidRDefault="006A2D83" w:rsidP="007D6352">
      <w:pPr>
        <w:rPr>
          <w:szCs w:val="24"/>
        </w:rPr>
      </w:pPr>
    </w:p>
    <w:p w:rsidR="007D6352" w:rsidRDefault="006A2D83" w:rsidP="00285419">
      <w:r>
        <w:rPr>
          <w:noProof/>
        </w:rPr>
        <w:drawing>
          <wp:inline distT="0" distB="0" distL="0" distR="0" wp14:anchorId="372755AB" wp14:editId="6F5D1134">
            <wp:extent cx="5467350" cy="2571750"/>
            <wp:effectExtent l="0" t="0" r="0" b="0"/>
            <wp:docPr id="5" name="Diagram 5">
              <a:extLst xmlns:a="http://schemas.openxmlformats.org/drawingml/2006/main">
                <a:ext uri="{FF2B5EF4-FFF2-40B4-BE49-F238E27FC236}">
                  <a16:creationId xmlns:a16="http://schemas.microsoft.com/office/drawing/2014/main" id="{627CCE6F-7ABE-4FC4-82DD-2463B0572E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2D83" w:rsidRDefault="006A2D83" w:rsidP="00285419"/>
    <w:p w:rsidR="00BA6991" w:rsidRDefault="00BA6991" w:rsidP="00285419"/>
    <w:p w:rsidR="00285419" w:rsidRPr="00285419" w:rsidRDefault="00804041" w:rsidP="00285419">
      <w:r>
        <w:lastRenderedPageBreak/>
        <w:t xml:space="preserve">Tillgången på gode män för ensamkommande är mycket god och varje barn får en god man </w:t>
      </w:r>
      <w:r w:rsidR="006A2D83">
        <w:t>inom en vecka</w:t>
      </w:r>
      <w:r>
        <w:t>.</w:t>
      </w:r>
      <w:r w:rsidR="00835A27">
        <w:t xml:space="preserve"> Vi behöver för närvarande inte vidta några särskilda insatser för att säkra tillgången på gode män.</w:t>
      </w:r>
    </w:p>
    <w:p w:rsidR="007D27E4" w:rsidRDefault="007D27E4" w:rsidP="00F345BD"/>
    <w:p w:rsidR="007D27E4" w:rsidRDefault="006A2D83" w:rsidP="00F345BD">
      <w:r>
        <w:rPr>
          <w:noProof/>
        </w:rPr>
        <w:drawing>
          <wp:inline distT="0" distB="0" distL="0" distR="0" wp14:anchorId="11AD0C18" wp14:editId="7477DB83">
            <wp:extent cx="5734050" cy="2609850"/>
            <wp:effectExtent l="0" t="0" r="0" b="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13942822-C2FC-4F8D-AE08-6856207C7D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6352" w:rsidRDefault="007D6352" w:rsidP="00F345BD"/>
    <w:p w:rsidR="00412676" w:rsidRDefault="00412676" w:rsidP="00412676">
      <w:pPr>
        <w:pStyle w:val="Rubrik3"/>
      </w:pPr>
      <w:r>
        <w:t>Tillgången på gode män</w:t>
      </w:r>
    </w:p>
    <w:p w:rsidR="00F7775D" w:rsidRPr="00F7775D" w:rsidRDefault="00F7775D" w:rsidP="00F7775D"/>
    <w:tbl>
      <w:tblPr>
        <w:tblStyle w:val="Tabellrutnt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1276"/>
        <w:gridCol w:w="1276"/>
        <w:gridCol w:w="1559"/>
      </w:tblGrid>
      <w:tr w:rsidR="00F7775D" w:rsidTr="00282499">
        <w:tc>
          <w:tcPr>
            <w:tcW w:w="3685" w:type="dxa"/>
            <w:shd w:val="clear" w:color="auto" w:fill="EEECE1" w:themeFill="background2"/>
          </w:tcPr>
          <w:p w:rsidR="00F7775D" w:rsidRPr="00F7775D" w:rsidRDefault="00F7775D" w:rsidP="00F7775D">
            <w:pPr>
              <w:rPr>
                <w:b/>
              </w:rPr>
            </w:pPr>
            <w:r w:rsidRPr="00F7775D">
              <w:rPr>
                <w:b/>
              </w:rPr>
              <w:t>Typ</w:t>
            </w:r>
          </w:p>
        </w:tc>
        <w:tc>
          <w:tcPr>
            <w:tcW w:w="1276" w:type="dxa"/>
            <w:shd w:val="clear" w:color="auto" w:fill="FF5050"/>
          </w:tcPr>
          <w:p w:rsidR="00F7775D" w:rsidRPr="00F7775D" w:rsidRDefault="00F7775D" w:rsidP="00F7775D">
            <w:pPr>
              <w:jc w:val="center"/>
              <w:rPr>
                <w:b/>
              </w:rPr>
            </w:pPr>
            <w:r w:rsidRPr="00F7775D">
              <w:rPr>
                <w:b/>
              </w:rPr>
              <w:t>Dålig</w:t>
            </w:r>
          </w:p>
        </w:tc>
        <w:tc>
          <w:tcPr>
            <w:tcW w:w="1276" w:type="dxa"/>
            <w:shd w:val="clear" w:color="auto" w:fill="FFFF00"/>
          </w:tcPr>
          <w:p w:rsidR="00F7775D" w:rsidRPr="00F7775D" w:rsidRDefault="00F7775D" w:rsidP="00F7775D">
            <w:pPr>
              <w:jc w:val="center"/>
              <w:rPr>
                <w:b/>
              </w:rPr>
            </w:pPr>
            <w:r w:rsidRPr="00F7775D">
              <w:rPr>
                <w:b/>
              </w:rPr>
              <w:t>God</w:t>
            </w:r>
          </w:p>
        </w:tc>
        <w:tc>
          <w:tcPr>
            <w:tcW w:w="1559" w:type="dxa"/>
            <w:shd w:val="clear" w:color="auto" w:fill="92D050"/>
          </w:tcPr>
          <w:p w:rsidR="00F7775D" w:rsidRPr="00F7775D" w:rsidRDefault="00F7775D" w:rsidP="00F7775D">
            <w:pPr>
              <w:jc w:val="center"/>
              <w:rPr>
                <w:b/>
              </w:rPr>
            </w:pPr>
            <w:r w:rsidRPr="00F7775D">
              <w:rPr>
                <w:b/>
              </w:rPr>
              <w:t>Mycket god</w:t>
            </w:r>
          </w:p>
        </w:tc>
      </w:tr>
      <w:tr w:rsidR="00F7775D" w:rsidTr="00282499">
        <w:tc>
          <w:tcPr>
            <w:tcW w:w="3685" w:type="dxa"/>
            <w:shd w:val="clear" w:color="auto" w:fill="EEECE1" w:themeFill="background2"/>
          </w:tcPr>
          <w:p w:rsidR="00F7775D" w:rsidRDefault="00F7775D" w:rsidP="00F7775D">
            <w:r>
              <w:t>God man/förvaltare</w:t>
            </w:r>
          </w:p>
        </w:tc>
        <w:tc>
          <w:tcPr>
            <w:tcW w:w="1276" w:type="dxa"/>
            <w:shd w:val="clear" w:color="auto" w:fill="FF5050"/>
          </w:tcPr>
          <w:p w:rsidR="00F7775D" w:rsidRPr="00BA6991" w:rsidRDefault="00F7775D" w:rsidP="00F7775D">
            <w:pPr>
              <w:jc w:val="center"/>
              <w:rPr>
                <w:highlight w:val="red"/>
              </w:rPr>
            </w:pPr>
          </w:p>
        </w:tc>
        <w:tc>
          <w:tcPr>
            <w:tcW w:w="1276" w:type="dxa"/>
            <w:shd w:val="clear" w:color="auto" w:fill="FFFF00"/>
          </w:tcPr>
          <w:p w:rsidR="00F7775D" w:rsidRPr="00D67472" w:rsidRDefault="00F7775D" w:rsidP="00F7775D">
            <w:pPr>
              <w:jc w:val="center"/>
              <w:rPr>
                <w:b/>
              </w:rPr>
            </w:pPr>
            <w:r w:rsidRPr="00D67472">
              <w:rPr>
                <w:b/>
              </w:rPr>
              <w:t>X</w:t>
            </w:r>
          </w:p>
        </w:tc>
        <w:tc>
          <w:tcPr>
            <w:tcW w:w="1559" w:type="dxa"/>
            <w:shd w:val="clear" w:color="auto" w:fill="92D050"/>
          </w:tcPr>
          <w:p w:rsidR="00F7775D" w:rsidRDefault="00F7775D" w:rsidP="00F7775D">
            <w:pPr>
              <w:jc w:val="center"/>
            </w:pPr>
          </w:p>
        </w:tc>
      </w:tr>
      <w:tr w:rsidR="00F7775D" w:rsidTr="00282499">
        <w:tc>
          <w:tcPr>
            <w:tcW w:w="3685" w:type="dxa"/>
            <w:shd w:val="clear" w:color="auto" w:fill="EEECE1" w:themeFill="background2"/>
          </w:tcPr>
          <w:p w:rsidR="00F7775D" w:rsidRDefault="00C05CC9" w:rsidP="00F7775D">
            <w:r>
              <w:t>God man ensamkommande</w:t>
            </w:r>
          </w:p>
        </w:tc>
        <w:tc>
          <w:tcPr>
            <w:tcW w:w="1276" w:type="dxa"/>
            <w:shd w:val="clear" w:color="auto" w:fill="FF5050"/>
          </w:tcPr>
          <w:p w:rsidR="00F7775D" w:rsidRPr="00BA6991" w:rsidRDefault="00F7775D" w:rsidP="00F7775D">
            <w:pPr>
              <w:jc w:val="center"/>
              <w:rPr>
                <w:highlight w:val="red"/>
              </w:rPr>
            </w:pPr>
          </w:p>
        </w:tc>
        <w:tc>
          <w:tcPr>
            <w:tcW w:w="1276" w:type="dxa"/>
            <w:shd w:val="clear" w:color="auto" w:fill="FFFF00"/>
          </w:tcPr>
          <w:p w:rsidR="00F7775D" w:rsidRDefault="00F7775D" w:rsidP="00F7775D">
            <w:pPr>
              <w:jc w:val="center"/>
            </w:pPr>
          </w:p>
        </w:tc>
        <w:tc>
          <w:tcPr>
            <w:tcW w:w="1559" w:type="dxa"/>
            <w:shd w:val="clear" w:color="auto" w:fill="92D050"/>
          </w:tcPr>
          <w:p w:rsidR="00F7775D" w:rsidRPr="00D67472" w:rsidRDefault="00F7775D" w:rsidP="00F7775D">
            <w:pPr>
              <w:jc w:val="center"/>
              <w:rPr>
                <w:b/>
              </w:rPr>
            </w:pPr>
            <w:r w:rsidRPr="00D67472">
              <w:rPr>
                <w:b/>
              </w:rPr>
              <w:t>X</w:t>
            </w:r>
          </w:p>
        </w:tc>
      </w:tr>
    </w:tbl>
    <w:p w:rsidR="00686B73" w:rsidRDefault="00686B73" w:rsidP="00686B73"/>
    <w:p w:rsidR="00533385" w:rsidRDefault="007C14CB" w:rsidP="007C14CB">
      <w:pPr>
        <w:pStyle w:val="Rubrik3"/>
      </w:pPr>
      <w:r>
        <w:t>Granskningsläget</w:t>
      </w:r>
    </w:p>
    <w:p w:rsidR="0089101C" w:rsidRDefault="00D67472" w:rsidP="007C14CB">
      <w:r>
        <w:t>2017 års granskning följer överförmyndarenhetens granskningsplan och pr</w:t>
      </w:r>
      <w:r w:rsidRPr="00F759E0">
        <w:t>ognosen är att överförmyndarenheten klarar målet</w:t>
      </w:r>
      <w:r>
        <w:t xml:space="preserve"> med att 100 % av inkomna </w:t>
      </w:r>
      <w:r w:rsidR="00EF102E">
        <w:t>räkningar ska vara</w:t>
      </w:r>
      <w:r w:rsidRPr="00F759E0">
        <w:t xml:space="preserve"> granskade till utgången av juni månad</w:t>
      </w:r>
      <w:r>
        <w:t>.</w:t>
      </w:r>
      <w:r w:rsidR="00686B73">
        <w:t xml:space="preserve"> Enheten har tagit in en extra granskare för att nå målet.</w:t>
      </w:r>
    </w:p>
    <w:p w:rsidR="0089101C" w:rsidRPr="007C14CB" w:rsidRDefault="0089101C" w:rsidP="007C14CB"/>
    <w:tbl>
      <w:tblPr>
        <w:tblW w:w="524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264"/>
        <w:gridCol w:w="1264"/>
        <w:gridCol w:w="1309"/>
        <w:gridCol w:w="1309"/>
        <w:gridCol w:w="1147"/>
        <w:gridCol w:w="1147"/>
      </w:tblGrid>
      <w:tr w:rsidR="006A1CBA" w:rsidRPr="00673567" w:rsidTr="000D4AE1">
        <w:trPr>
          <w:trHeight w:val="791"/>
        </w:trPr>
        <w:tc>
          <w:tcPr>
            <w:tcW w:w="849" w:type="pct"/>
            <w:shd w:val="clear" w:color="auto" w:fill="EEECE1" w:themeFill="background2"/>
          </w:tcPr>
          <w:p w:rsidR="00686B73" w:rsidRPr="00B818EA" w:rsidRDefault="00686B73" w:rsidP="007C14C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Jämförelser </w:t>
            </w:r>
            <w:r w:rsidR="000D4AE1">
              <w:rPr>
                <w:b/>
                <w:szCs w:val="24"/>
              </w:rPr>
              <w:t>tertial 1</w:t>
            </w:r>
            <w:r>
              <w:rPr>
                <w:b/>
                <w:szCs w:val="24"/>
              </w:rPr>
              <w:t xml:space="preserve"> 2016 och 2017</w:t>
            </w:r>
            <w:r w:rsidR="000D4AE1">
              <w:rPr>
                <w:b/>
                <w:szCs w:val="24"/>
              </w:rPr>
              <w:t xml:space="preserve"> </w:t>
            </w:r>
          </w:p>
        </w:tc>
        <w:tc>
          <w:tcPr>
            <w:tcW w:w="705" w:type="pct"/>
            <w:shd w:val="clear" w:color="auto" w:fill="FFFF00"/>
            <w:vAlign w:val="bottom"/>
          </w:tcPr>
          <w:p w:rsidR="006A1CBA" w:rsidRPr="00B818EA" w:rsidRDefault="006A1CBA" w:rsidP="00266F90">
            <w:pPr>
              <w:rPr>
                <w:b/>
                <w:szCs w:val="24"/>
              </w:rPr>
            </w:pPr>
            <w:r w:rsidRPr="00B818EA">
              <w:rPr>
                <w:b/>
                <w:szCs w:val="24"/>
              </w:rPr>
              <w:t>Ej granskade</w:t>
            </w:r>
            <w:r>
              <w:rPr>
                <w:b/>
                <w:szCs w:val="24"/>
              </w:rPr>
              <w:t xml:space="preserve"> 2017</w:t>
            </w:r>
          </w:p>
        </w:tc>
        <w:tc>
          <w:tcPr>
            <w:tcW w:w="705" w:type="pct"/>
            <w:shd w:val="clear" w:color="auto" w:fill="E5DFEC" w:themeFill="accent4" w:themeFillTint="33"/>
          </w:tcPr>
          <w:p w:rsidR="006A1CBA" w:rsidRPr="00B818EA" w:rsidRDefault="006A1CBA" w:rsidP="00266F9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Ej granskade 2016</w:t>
            </w:r>
          </w:p>
        </w:tc>
        <w:tc>
          <w:tcPr>
            <w:tcW w:w="730" w:type="pct"/>
            <w:shd w:val="clear" w:color="auto" w:fill="92D050"/>
            <w:vAlign w:val="bottom"/>
          </w:tcPr>
          <w:p w:rsidR="006A1CBA" w:rsidRDefault="006A1CBA" w:rsidP="00266F90">
            <w:pPr>
              <w:rPr>
                <w:b/>
                <w:szCs w:val="24"/>
              </w:rPr>
            </w:pPr>
            <w:r w:rsidRPr="00B818EA">
              <w:rPr>
                <w:b/>
                <w:szCs w:val="24"/>
              </w:rPr>
              <w:t>Granskade</w:t>
            </w:r>
          </w:p>
          <w:p w:rsidR="006A1CBA" w:rsidRDefault="006A1CBA" w:rsidP="00266F9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2017</w:t>
            </w:r>
          </w:p>
          <w:p w:rsidR="006A1CBA" w:rsidRPr="00B818EA" w:rsidRDefault="006A1CBA" w:rsidP="00266F90">
            <w:pPr>
              <w:rPr>
                <w:b/>
                <w:szCs w:val="24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</w:tcPr>
          <w:p w:rsidR="006A1CBA" w:rsidRPr="00B818EA" w:rsidRDefault="006A1CBA" w:rsidP="00266F9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Granskade 2016</w:t>
            </w:r>
          </w:p>
        </w:tc>
        <w:tc>
          <w:tcPr>
            <w:tcW w:w="640" w:type="pct"/>
            <w:shd w:val="clear" w:color="auto" w:fill="8DB3E2" w:themeFill="text2" w:themeFillTint="66"/>
          </w:tcPr>
          <w:p w:rsidR="006A1CBA" w:rsidRDefault="006A1CBA" w:rsidP="00266F90">
            <w:pPr>
              <w:rPr>
                <w:b/>
                <w:szCs w:val="24"/>
              </w:rPr>
            </w:pPr>
            <w:r w:rsidRPr="00B818EA">
              <w:rPr>
                <w:b/>
                <w:szCs w:val="24"/>
              </w:rPr>
              <w:t>Inkomna</w:t>
            </w:r>
          </w:p>
          <w:p w:rsidR="006A1CBA" w:rsidRPr="00B818EA" w:rsidRDefault="006A1CBA" w:rsidP="00266F9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2017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:rsidR="006A1CBA" w:rsidRPr="00B818EA" w:rsidRDefault="006A1CBA" w:rsidP="00266F9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Inkomna 2016</w:t>
            </w:r>
          </w:p>
        </w:tc>
      </w:tr>
      <w:tr w:rsidR="006A1CBA" w:rsidRPr="00861A4F" w:rsidTr="000D4AE1">
        <w:trPr>
          <w:trHeight w:val="517"/>
        </w:trPr>
        <w:tc>
          <w:tcPr>
            <w:tcW w:w="849" w:type="pct"/>
            <w:shd w:val="clear" w:color="auto" w:fill="EEECE1" w:themeFill="background2"/>
          </w:tcPr>
          <w:p w:rsidR="006A1CBA" w:rsidRPr="00632B3B" w:rsidRDefault="006A1CBA" w:rsidP="009A0650">
            <w:pPr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Antal räkningar</w:t>
            </w:r>
          </w:p>
        </w:tc>
        <w:tc>
          <w:tcPr>
            <w:tcW w:w="705" w:type="pct"/>
            <w:shd w:val="clear" w:color="auto" w:fill="FFFF00"/>
            <w:vAlign w:val="bottom"/>
          </w:tcPr>
          <w:p w:rsidR="006A1CBA" w:rsidRPr="00632B3B" w:rsidRDefault="006A1CBA" w:rsidP="007C14CB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283</w:t>
            </w:r>
          </w:p>
        </w:tc>
        <w:tc>
          <w:tcPr>
            <w:tcW w:w="705" w:type="pct"/>
            <w:shd w:val="clear" w:color="auto" w:fill="E5DFEC" w:themeFill="accent4" w:themeFillTint="33"/>
          </w:tcPr>
          <w:p w:rsidR="006A1CBA" w:rsidRPr="00632B3B" w:rsidRDefault="006A1CBA" w:rsidP="007C14CB">
            <w:pPr>
              <w:jc w:val="center"/>
              <w:rPr>
                <w:b/>
                <w:szCs w:val="24"/>
              </w:rPr>
            </w:pPr>
          </w:p>
          <w:p w:rsidR="006A1CBA" w:rsidRPr="00632B3B" w:rsidRDefault="006A1CBA" w:rsidP="007C14CB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271</w:t>
            </w:r>
          </w:p>
        </w:tc>
        <w:tc>
          <w:tcPr>
            <w:tcW w:w="730" w:type="pct"/>
            <w:shd w:val="clear" w:color="auto" w:fill="92D050"/>
            <w:vAlign w:val="bottom"/>
          </w:tcPr>
          <w:p w:rsidR="006A1CBA" w:rsidRPr="00632B3B" w:rsidRDefault="006A1CBA" w:rsidP="007C14CB">
            <w:pPr>
              <w:jc w:val="center"/>
              <w:rPr>
                <w:b/>
                <w:szCs w:val="24"/>
                <w:highlight w:val="green"/>
              </w:rPr>
            </w:pPr>
            <w:r w:rsidRPr="00632B3B">
              <w:rPr>
                <w:b/>
                <w:szCs w:val="24"/>
              </w:rPr>
              <w:t>307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:rsidR="006A1CBA" w:rsidRPr="00632B3B" w:rsidRDefault="006A1CBA" w:rsidP="007C14CB">
            <w:pPr>
              <w:jc w:val="center"/>
              <w:rPr>
                <w:b/>
                <w:szCs w:val="24"/>
              </w:rPr>
            </w:pPr>
          </w:p>
          <w:p w:rsidR="006A1CBA" w:rsidRPr="00632B3B" w:rsidRDefault="006A1CBA" w:rsidP="007C14CB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824</w:t>
            </w:r>
          </w:p>
        </w:tc>
        <w:tc>
          <w:tcPr>
            <w:tcW w:w="640" w:type="pct"/>
            <w:shd w:val="clear" w:color="auto" w:fill="8DB3E2" w:themeFill="text2" w:themeFillTint="66"/>
          </w:tcPr>
          <w:p w:rsidR="006A1CBA" w:rsidRPr="00632B3B" w:rsidRDefault="006A1CBA" w:rsidP="007C14CB">
            <w:pPr>
              <w:jc w:val="center"/>
              <w:rPr>
                <w:b/>
                <w:szCs w:val="24"/>
              </w:rPr>
            </w:pPr>
          </w:p>
          <w:p w:rsidR="006A1CBA" w:rsidRPr="00632B3B" w:rsidRDefault="006A1CBA" w:rsidP="007C14CB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564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:rsidR="006A1CBA" w:rsidRPr="00632B3B" w:rsidRDefault="006A1CBA" w:rsidP="007C14CB">
            <w:pPr>
              <w:jc w:val="center"/>
              <w:rPr>
                <w:b/>
                <w:szCs w:val="24"/>
              </w:rPr>
            </w:pPr>
          </w:p>
          <w:p w:rsidR="006A1CBA" w:rsidRPr="00632B3B" w:rsidRDefault="006A1CBA" w:rsidP="007C14CB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1095</w:t>
            </w:r>
          </w:p>
        </w:tc>
      </w:tr>
      <w:tr w:rsidR="006A1CBA" w:rsidRPr="00861A4F" w:rsidTr="000D4AE1">
        <w:trPr>
          <w:trHeight w:val="527"/>
        </w:trPr>
        <w:tc>
          <w:tcPr>
            <w:tcW w:w="849" w:type="pct"/>
            <w:shd w:val="clear" w:color="auto" w:fill="EEECE1" w:themeFill="background2"/>
          </w:tcPr>
          <w:p w:rsidR="006A1CBA" w:rsidRPr="00632B3B" w:rsidRDefault="006A1CBA" w:rsidP="009A0650">
            <w:pPr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Andel i procent</w:t>
            </w:r>
          </w:p>
        </w:tc>
        <w:tc>
          <w:tcPr>
            <w:tcW w:w="705" w:type="pct"/>
            <w:shd w:val="clear" w:color="auto" w:fill="FFFF00"/>
            <w:vAlign w:val="bottom"/>
          </w:tcPr>
          <w:p w:rsidR="006A1CBA" w:rsidRPr="00632B3B" w:rsidRDefault="006A1CBA" w:rsidP="007C14CB">
            <w:pPr>
              <w:jc w:val="center"/>
              <w:rPr>
                <w:b/>
                <w:szCs w:val="24"/>
                <w:highlight w:val="red"/>
              </w:rPr>
            </w:pPr>
            <w:r w:rsidRPr="00632B3B">
              <w:rPr>
                <w:b/>
                <w:szCs w:val="24"/>
              </w:rPr>
              <w:t>48 %</w:t>
            </w:r>
          </w:p>
        </w:tc>
        <w:tc>
          <w:tcPr>
            <w:tcW w:w="705" w:type="pct"/>
            <w:shd w:val="clear" w:color="auto" w:fill="E5DFEC" w:themeFill="accent4" w:themeFillTint="33"/>
          </w:tcPr>
          <w:p w:rsidR="006A1CBA" w:rsidRPr="00632B3B" w:rsidRDefault="006A1CBA" w:rsidP="00A77D5C">
            <w:pPr>
              <w:jc w:val="center"/>
              <w:rPr>
                <w:b/>
                <w:szCs w:val="24"/>
              </w:rPr>
            </w:pPr>
          </w:p>
          <w:p w:rsidR="006A1CBA" w:rsidRPr="00632B3B" w:rsidRDefault="006A1CBA" w:rsidP="00A77D5C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25 %</w:t>
            </w:r>
          </w:p>
        </w:tc>
        <w:tc>
          <w:tcPr>
            <w:tcW w:w="730" w:type="pct"/>
            <w:shd w:val="clear" w:color="auto" w:fill="92D050"/>
            <w:vAlign w:val="bottom"/>
          </w:tcPr>
          <w:p w:rsidR="006A1CBA" w:rsidRPr="00632B3B" w:rsidRDefault="006A1CBA" w:rsidP="00A77D5C">
            <w:pPr>
              <w:jc w:val="center"/>
              <w:rPr>
                <w:b/>
                <w:szCs w:val="24"/>
                <w:highlight w:val="green"/>
              </w:rPr>
            </w:pPr>
            <w:r w:rsidRPr="00632B3B">
              <w:rPr>
                <w:b/>
                <w:szCs w:val="24"/>
              </w:rPr>
              <w:t>52 %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:rsidR="006A1CBA" w:rsidRPr="00632B3B" w:rsidRDefault="006A1CBA" w:rsidP="007C14CB">
            <w:pPr>
              <w:jc w:val="center"/>
              <w:rPr>
                <w:b/>
                <w:szCs w:val="24"/>
              </w:rPr>
            </w:pPr>
          </w:p>
          <w:p w:rsidR="006A1CBA" w:rsidRPr="00632B3B" w:rsidRDefault="006A1CBA" w:rsidP="007C14CB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75 %</w:t>
            </w:r>
          </w:p>
        </w:tc>
        <w:tc>
          <w:tcPr>
            <w:tcW w:w="640" w:type="pct"/>
            <w:shd w:val="clear" w:color="auto" w:fill="8DB3E2" w:themeFill="text2" w:themeFillTint="66"/>
          </w:tcPr>
          <w:p w:rsidR="006A1CBA" w:rsidRPr="00632B3B" w:rsidRDefault="006A1CBA" w:rsidP="007C14CB">
            <w:pPr>
              <w:jc w:val="center"/>
              <w:rPr>
                <w:b/>
                <w:szCs w:val="24"/>
              </w:rPr>
            </w:pPr>
          </w:p>
          <w:p w:rsidR="006A1CBA" w:rsidRPr="00632B3B" w:rsidRDefault="006A1CBA" w:rsidP="007C14CB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96 %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:rsidR="006A1CBA" w:rsidRPr="00632B3B" w:rsidRDefault="006A1CBA" w:rsidP="007C14CB">
            <w:pPr>
              <w:jc w:val="center"/>
              <w:rPr>
                <w:b/>
                <w:szCs w:val="24"/>
              </w:rPr>
            </w:pPr>
          </w:p>
          <w:p w:rsidR="006A1CBA" w:rsidRPr="00632B3B" w:rsidRDefault="006A1CBA" w:rsidP="007C14CB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100 %</w:t>
            </w:r>
          </w:p>
        </w:tc>
      </w:tr>
      <w:tr w:rsidR="006A1CBA" w:rsidRPr="00861A4F" w:rsidTr="000D4AE1">
        <w:trPr>
          <w:trHeight w:val="527"/>
        </w:trPr>
        <w:tc>
          <w:tcPr>
            <w:tcW w:w="849" w:type="pct"/>
            <w:shd w:val="clear" w:color="auto" w:fill="EEECE1" w:themeFill="background2"/>
          </w:tcPr>
          <w:p w:rsidR="006A1CBA" w:rsidRPr="00632B3B" w:rsidRDefault="006A1CBA" w:rsidP="009A0650">
            <w:pPr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Prognos till 30/6</w:t>
            </w:r>
          </w:p>
        </w:tc>
        <w:tc>
          <w:tcPr>
            <w:tcW w:w="705" w:type="pct"/>
            <w:shd w:val="clear" w:color="auto" w:fill="FFFF00"/>
            <w:vAlign w:val="bottom"/>
          </w:tcPr>
          <w:p w:rsidR="006A1CBA" w:rsidRPr="00632B3B" w:rsidRDefault="006A1CBA" w:rsidP="007C14CB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0 %</w:t>
            </w:r>
          </w:p>
        </w:tc>
        <w:tc>
          <w:tcPr>
            <w:tcW w:w="705" w:type="pct"/>
            <w:shd w:val="clear" w:color="auto" w:fill="E5DFEC" w:themeFill="accent4" w:themeFillTint="33"/>
          </w:tcPr>
          <w:p w:rsidR="006A1CBA" w:rsidRPr="00632B3B" w:rsidRDefault="006A1CBA" w:rsidP="00A77D5C">
            <w:pPr>
              <w:jc w:val="center"/>
              <w:rPr>
                <w:b/>
                <w:szCs w:val="24"/>
              </w:rPr>
            </w:pPr>
          </w:p>
          <w:p w:rsidR="006A1CBA" w:rsidRPr="00632B3B" w:rsidRDefault="006A1CBA" w:rsidP="00A77D5C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5 %</w:t>
            </w:r>
          </w:p>
        </w:tc>
        <w:tc>
          <w:tcPr>
            <w:tcW w:w="730" w:type="pct"/>
            <w:shd w:val="clear" w:color="auto" w:fill="92D050"/>
            <w:vAlign w:val="bottom"/>
          </w:tcPr>
          <w:p w:rsidR="006A1CBA" w:rsidRPr="00632B3B" w:rsidRDefault="006A1CBA" w:rsidP="00A77D5C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100 %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:rsidR="006A1CBA" w:rsidRPr="00632B3B" w:rsidRDefault="006A1CBA" w:rsidP="00A30410">
            <w:pPr>
              <w:jc w:val="center"/>
              <w:rPr>
                <w:b/>
                <w:szCs w:val="24"/>
              </w:rPr>
            </w:pPr>
          </w:p>
          <w:p w:rsidR="006A1CBA" w:rsidRPr="00632B3B" w:rsidRDefault="006A1CBA" w:rsidP="00A30410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95 %</w:t>
            </w:r>
          </w:p>
        </w:tc>
        <w:tc>
          <w:tcPr>
            <w:tcW w:w="640" w:type="pct"/>
            <w:shd w:val="clear" w:color="auto" w:fill="8DB3E2" w:themeFill="text2" w:themeFillTint="66"/>
          </w:tcPr>
          <w:p w:rsidR="006A1CBA" w:rsidRPr="00632B3B" w:rsidRDefault="006A1CBA" w:rsidP="00A30410">
            <w:pPr>
              <w:jc w:val="center"/>
              <w:rPr>
                <w:b/>
                <w:szCs w:val="24"/>
              </w:rPr>
            </w:pPr>
          </w:p>
          <w:p w:rsidR="006A1CBA" w:rsidRPr="00632B3B" w:rsidRDefault="006A1CBA" w:rsidP="00A30410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590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:rsidR="006A1CBA" w:rsidRPr="00632B3B" w:rsidRDefault="006A1CBA" w:rsidP="00A30410">
            <w:pPr>
              <w:jc w:val="center"/>
              <w:rPr>
                <w:b/>
                <w:szCs w:val="24"/>
              </w:rPr>
            </w:pPr>
          </w:p>
          <w:p w:rsidR="006A1CBA" w:rsidRPr="00632B3B" w:rsidRDefault="006A1CBA" w:rsidP="00A30410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100 %</w:t>
            </w:r>
          </w:p>
        </w:tc>
      </w:tr>
    </w:tbl>
    <w:p w:rsidR="00282499" w:rsidRDefault="00282499" w:rsidP="00DA0A47"/>
    <w:p w:rsidR="00282499" w:rsidRDefault="00282499" w:rsidP="00DA0A47">
      <w:r>
        <w:lastRenderedPageBreak/>
        <w:t xml:space="preserve">Skillnaden i antal räkningar </w:t>
      </w:r>
      <w:r w:rsidR="00A825C6">
        <w:t xml:space="preserve">för de två åren </w:t>
      </w:r>
      <w:r>
        <w:t>beror på att i 2016 års antal ingår även redogörelser för ensamkommande barn. För år 2017 har vi lyckats renodla statistiken med hjälp av vårt nya ärendehanteringssystem Provisum.</w:t>
      </w:r>
    </w:p>
    <w:p w:rsidR="00282499" w:rsidRDefault="00282499" w:rsidP="00DA0A47"/>
    <w:p w:rsidR="00D67472" w:rsidRDefault="00DA751B" w:rsidP="00D67472">
      <w:r>
        <w:t>H</w:t>
      </w:r>
      <w:r w:rsidR="00D67472" w:rsidRPr="00685183">
        <w:t>antering</w:t>
      </w:r>
      <w:r w:rsidR="00D67472">
        <w:t xml:space="preserve"> av ej inkomna årsräkningar</w:t>
      </w:r>
      <w:r w:rsidR="00686B73">
        <w:t xml:space="preserve"> jämfört med föregående år</w:t>
      </w:r>
      <w:r w:rsidR="00EF102E">
        <w:t>:</w:t>
      </w:r>
    </w:p>
    <w:p w:rsidR="00DA751B" w:rsidRDefault="00DA751B" w:rsidP="00D67472"/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213"/>
        <w:gridCol w:w="1483"/>
        <w:gridCol w:w="1213"/>
        <w:gridCol w:w="1499"/>
      </w:tblGrid>
      <w:tr w:rsidR="00686B73" w:rsidRPr="00673567" w:rsidTr="00632B3B">
        <w:trPr>
          <w:trHeight w:val="665"/>
        </w:trPr>
        <w:tc>
          <w:tcPr>
            <w:tcW w:w="1871" w:type="pct"/>
            <w:shd w:val="clear" w:color="auto" w:fill="EEECE1" w:themeFill="background2"/>
            <w:vAlign w:val="bottom"/>
          </w:tcPr>
          <w:p w:rsidR="00686B73" w:rsidRDefault="00686B73" w:rsidP="001B79E6">
            <w:pPr>
              <w:rPr>
                <w:b/>
                <w:szCs w:val="24"/>
              </w:rPr>
            </w:pPr>
          </w:p>
          <w:p w:rsidR="00686B73" w:rsidRPr="00686B73" w:rsidRDefault="00686B73" w:rsidP="001B79E6">
            <w:pPr>
              <w:rPr>
                <w:b/>
                <w:szCs w:val="24"/>
              </w:rPr>
            </w:pPr>
            <w:r w:rsidRPr="00B818EA">
              <w:rPr>
                <w:b/>
                <w:szCs w:val="24"/>
              </w:rPr>
              <w:t xml:space="preserve">Ej inkomna årsräkningar </w:t>
            </w:r>
          </w:p>
        </w:tc>
        <w:tc>
          <w:tcPr>
            <w:tcW w:w="702" w:type="pct"/>
            <w:shd w:val="clear" w:color="auto" w:fill="C6D9F1" w:themeFill="text2" w:themeFillTint="33"/>
            <w:vAlign w:val="bottom"/>
          </w:tcPr>
          <w:p w:rsidR="00686B73" w:rsidRPr="00B818EA" w:rsidRDefault="00686B73" w:rsidP="00686B73">
            <w:pPr>
              <w:jc w:val="center"/>
              <w:rPr>
                <w:b/>
                <w:szCs w:val="24"/>
              </w:rPr>
            </w:pPr>
            <w:r w:rsidRPr="00B818EA">
              <w:rPr>
                <w:b/>
                <w:szCs w:val="24"/>
              </w:rPr>
              <w:t>Antal</w:t>
            </w:r>
            <w:r>
              <w:rPr>
                <w:b/>
                <w:szCs w:val="24"/>
              </w:rPr>
              <w:t xml:space="preserve"> 2017</w:t>
            </w:r>
          </w:p>
        </w:tc>
        <w:tc>
          <w:tcPr>
            <w:tcW w:w="858" w:type="pct"/>
            <w:shd w:val="clear" w:color="auto" w:fill="EEECE1" w:themeFill="background2"/>
            <w:vAlign w:val="bottom"/>
          </w:tcPr>
          <w:p w:rsidR="00686B73" w:rsidRDefault="00686B73" w:rsidP="00686B73">
            <w:pPr>
              <w:rPr>
                <w:b/>
                <w:szCs w:val="24"/>
              </w:rPr>
            </w:pPr>
            <w:r w:rsidRPr="00B818EA">
              <w:rPr>
                <w:b/>
                <w:szCs w:val="24"/>
              </w:rPr>
              <w:t>Datum</w:t>
            </w:r>
            <w:r>
              <w:rPr>
                <w:b/>
                <w:szCs w:val="24"/>
              </w:rPr>
              <w:t xml:space="preserve"> 2017</w:t>
            </w:r>
          </w:p>
          <w:p w:rsidR="00686B73" w:rsidRPr="00B818EA" w:rsidRDefault="00686B73" w:rsidP="00686B73">
            <w:pPr>
              <w:rPr>
                <w:b/>
                <w:szCs w:val="24"/>
              </w:rPr>
            </w:pPr>
          </w:p>
        </w:tc>
        <w:tc>
          <w:tcPr>
            <w:tcW w:w="702" w:type="pct"/>
            <w:shd w:val="clear" w:color="auto" w:fill="C6D9F1" w:themeFill="text2" w:themeFillTint="33"/>
          </w:tcPr>
          <w:p w:rsidR="00686B73" w:rsidRPr="00B818EA" w:rsidRDefault="00686B73" w:rsidP="00686B7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Antal 2016</w:t>
            </w:r>
          </w:p>
        </w:tc>
        <w:tc>
          <w:tcPr>
            <w:tcW w:w="867" w:type="pct"/>
            <w:shd w:val="clear" w:color="auto" w:fill="EEECE1" w:themeFill="background2"/>
          </w:tcPr>
          <w:p w:rsidR="00686B73" w:rsidRPr="00B818EA" w:rsidRDefault="00686B73" w:rsidP="001B79E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Datum 2016</w:t>
            </w:r>
          </w:p>
        </w:tc>
      </w:tr>
      <w:tr w:rsidR="00686B73" w:rsidRPr="00673567" w:rsidTr="00632B3B">
        <w:trPr>
          <w:trHeight w:val="665"/>
        </w:trPr>
        <w:tc>
          <w:tcPr>
            <w:tcW w:w="1871" w:type="pct"/>
            <w:shd w:val="clear" w:color="auto" w:fill="EEECE1" w:themeFill="background2"/>
            <w:vAlign w:val="bottom"/>
          </w:tcPr>
          <w:p w:rsidR="00686B73" w:rsidRPr="00632B3B" w:rsidRDefault="00686B73" w:rsidP="00686B73">
            <w:pPr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 xml:space="preserve">Första påminnelse </w:t>
            </w:r>
          </w:p>
        </w:tc>
        <w:tc>
          <w:tcPr>
            <w:tcW w:w="702" w:type="pct"/>
            <w:shd w:val="clear" w:color="auto" w:fill="C6D9F1" w:themeFill="text2" w:themeFillTint="33"/>
            <w:vAlign w:val="bottom"/>
          </w:tcPr>
          <w:p w:rsidR="00686B73" w:rsidRPr="00632B3B" w:rsidRDefault="00686B73" w:rsidP="00686B73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62</w:t>
            </w:r>
          </w:p>
        </w:tc>
        <w:tc>
          <w:tcPr>
            <w:tcW w:w="858" w:type="pct"/>
            <w:shd w:val="clear" w:color="auto" w:fill="EEECE1" w:themeFill="background2"/>
            <w:vAlign w:val="bottom"/>
          </w:tcPr>
          <w:p w:rsidR="00686B73" w:rsidRPr="00632B3B" w:rsidRDefault="00686B73" w:rsidP="00686B73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2017-03-09</w:t>
            </w:r>
          </w:p>
        </w:tc>
        <w:tc>
          <w:tcPr>
            <w:tcW w:w="702" w:type="pct"/>
            <w:shd w:val="clear" w:color="auto" w:fill="C6D9F1" w:themeFill="text2" w:themeFillTint="33"/>
            <w:vAlign w:val="bottom"/>
          </w:tcPr>
          <w:p w:rsidR="00686B73" w:rsidRPr="00632B3B" w:rsidRDefault="00686B73" w:rsidP="00686B73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53</w:t>
            </w:r>
          </w:p>
        </w:tc>
        <w:tc>
          <w:tcPr>
            <w:tcW w:w="867" w:type="pct"/>
            <w:shd w:val="clear" w:color="auto" w:fill="EEECE1" w:themeFill="background2"/>
            <w:vAlign w:val="bottom"/>
          </w:tcPr>
          <w:p w:rsidR="00686B73" w:rsidRPr="00632B3B" w:rsidRDefault="00686B73" w:rsidP="00686B73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2016-03-08</w:t>
            </w:r>
          </w:p>
        </w:tc>
      </w:tr>
      <w:tr w:rsidR="00686B73" w:rsidRPr="00673567" w:rsidTr="00632B3B">
        <w:trPr>
          <w:trHeight w:val="653"/>
        </w:trPr>
        <w:tc>
          <w:tcPr>
            <w:tcW w:w="1871" w:type="pct"/>
            <w:shd w:val="clear" w:color="auto" w:fill="EEECE1" w:themeFill="background2"/>
            <w:vAlign w:val="bottom"/>
          </w:tcPr>
          <w:p w:rsidR="00686B73" w:rsidRPr="00632B3B" w:rsidRDefault="00686B73" w:rsidP="00686B73">
            <w:pPr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Andra påminnelse, med info om vite</w:t>
            </w:r>
          </w:p>
        </w:tc>
        <w:tc>
          <w:tcPr>
            <w:tcW w:w="702" w:type="pct"/>
            <w:shd w:val="clear" w:color="auto" w:fill="C6D9F1" w:themeFill="text2" w:themeFillTint="33"/>
            <w:vAlign w:val="bottom"/>
          </w:tcPr>
          <w:p w:rsidR="00686B73" w:rsidRPr="00632B3B" w:rsidRDefault="00686B73" w:rsidP="00686B73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22</w:t>
            </w:r>
          </w:p>
        </w:tc>
        <w:tc>
          <w:tcPr>
            <w:tcW w:w="858" w:type="pct"/>
            <w:shd w:val="clear" w:color="auto" w:fill="EEECE1" w:themeFill="background2"/>
            <w:vAlign w:val="bottom"/>
          </w:tcPr>
          <w:p w:rsidR="00686B73" w:rsidRPr="00632B3B" w:rsidRDefault="00686B73" w:rsidP="00686B73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2017-04-04</w:t>
            </w:r>
          </w:p>
        </w:tc>
        <w:tc>
          <w:tcPr>
            <w:tcW w:w="702" w:type="pct"/>
            <w:shd w:val="clear" w:color="auto" w:fill="C6D9F1" w:themeFill="text2" w:themeFillTint="33"/>
            <w:vAlign w:val="bottom"/>
          </w:tcPr>
          <w:p w:rsidR="00686B73" w:rsidRPr="00632B3B" w:rsidRDefault="00686B73" w:rsidP="00686B73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30</w:t>
            </w:r>
          </w:p>
        </w:tc>
        <w:tc>
          <w:tcPr>
            <w:tcW w:w="867" w:type="pct"/>
            <w:shd w:val="clear" w:color="auto" w:fill="EEECE1" w:themeFill="background2"/>
            <w:vAlign w:val="bottom"/>
          </w:tcPr>
          <w:p w:rsidR="00686B73" w:rsidRPr="00632B3B" w:rsidRDefault="00686B73" w:rsidP="00686B73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2016-03-24</w:t>
            </w:r>
          </w:p>
        </w:tc>
      </w:tr>
      <w:tr w:rsidR="00686B73" w:rsidRPr="00673567" w:rsidTr="00632B3B">
        <w:trPr>
          <w:trHeight w:val="665"/>
        </w:trPr>
        <w:tc>
          <w:tcPr>
            <w:tcW w:w="1871" w:type="pct"/>
            <w:shd w:val="clear" w:color="auto" w:fill="EEECE1" w:themeFill="background2"/>
            <w:vAlign w:val="bottom"/>
          </w:tcPr>
          <w:p w:rsidR="00686B73" w:rsidRPr="00632B3B" w:rsidRDefault="00686B73" w:rsidP="00686B73">
            <w:pPr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Vitesföreläggande</w:t>
            </w:r>
          </w:p>
        </w:tc>
        <w:tc>
          <w:tcPr>
            <w:tcW w:w="702" w:type="pct"/>
            <w:shd w:val="clear" w:color="auto" w:fill="C6D9F1" w:themeFill="text2" w:themeFillTint="33"/>
            <w:vAlign w:val="bottom"/>
          </w:tcPr>
          <w:p w:rsidR="00686B73" w:rsidRPr="00632B3B" w:rsidRDefault="00686B73" w:rsidP="00686B73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14</w:t>
            </w:r>
          </w:p>
        </w:tc>
        <w:tc>
          <w:tcPr>
            <w:tcW w:w="858" w:type="pct"/>
            <w:shd w:val="clear" w:color="auto" w:fill="EEECE1" w:themeFill="background2"/>
            <w:vAlign w:val="bottom"/>
          </w:tcPr>
          <w:p w:rsidR="00686B73" w:rsidRPr="00632B3B" w:rsidRDefault="00686B73" w:rsidP="00686B73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2017-04-26</w:t>
            </w:r>
          </w:p>
        </w:tc>
        <w:tc>
          <w:tcPr>
            <w:tcW w:w="702" w:type="pct"/>
            <w:shd w:val="clear" w:color="auto" w:fill="C6D9F1" w:themeFill="text2" w:themeFillTint="33"/>
            <w:vAlign w:val="bottom"/>
          </w:tcPr>
          <w:p w:rsidR="00686B73" w:rsidRPr="00632B3B" w:rsidRDefault="00686B73" w:rsidP="00686B73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2</w:t>
            </w:r>
          </w:p>
        </w:tc>
        <w:tc>
          <w:tcPr>
            <w:tcW w:w="867" w:type="pct"/>
            <w:shd w:val="clear" w:color="auto" w:fill="EEECE1" w:themeFill="background2"/>
            <w:vAlign w:val="bottom"/>
          </w:tcPr>
          <w:p w:rsidR="00686B73" w:rsidRPr="00632B3B" w:rsidRDefault="00686B73" w:rsidP="00686B73">
            <w:pPr>
              <w:jc w:val="center"/>
              <w:rPr>
                <w:b/>
                <w:szCs w:val="24"/>
              </w:rPr>
            </w:pPr>
            <w:r w:rsidRPr="00632B3B">
              <w:rPr>
                <w:b/>
                <w:szCs w:val="24"/>
              </w:rPr>
              <w:t>2016-04-20</w:t>
            </w:r>
          </w:p>
        </w:tc>
      </w:tr>
    </w:tbl>
    <w:p w:rsidR="007C14CB" w:rsidRDefault="007C14CB" w:rsidP="007C14CB">
      <w:pPr>
        <w:rPr>
          <w:rFonts w:ascii="Gill Sans MT" w:hAnsi="Gill Sans MT"/>
        </w:rPr>
      </w:pPr>
    </w:p>
    <w:p w:rsidR="00282499" w:rsidRDefault="00282499" w:rsidP="00F345BD"/>
    <w:p w:rsidR="007D686D" w:rsidRPr="007D686D" w:rsidRDefault="00A825C6" w:rsidP="007D686D">
      <w:pPr>
        <w:pStyle w:val="Rubrik3"/>
      </w:pPr>
      <w:r>
        <w:t>Överklaganden</w:t>
      </w:r>
    </w:p>
    <w:p w:rsidR="004420F5" w:rsidRDefault="004420F5" w:rsidP="00F345BD">
      <w:r>
        <w:t>Under perioden 1 januari – 30 april har sex av</w:t>
      </w:r>
      <w:r w:rsidR="00F31EFF">
        <w:t xml:space="preserve"> 519</w:t>
      </w:r>
      <w:r w:rsidR="007D686D">
        <w:t xml:space="preserve"> av</w:t>
      </w:r>
      <w:r>
        <w:t xml:space="preserve"> Överförmyndarnämndens delegationsbesl</w:t>
      </w:r>
      <w:r w:rsidR="007D686D">
        <w:t xml:space="preserve">ut överklagats till tingsrätten, det vill säga 1 %. </w:t>
      </w:r>
    </w:p>
    <w:p w:rsidR="004420F5" w:rsidRDefault="004420F5" w:rsidP="00F345BD"/>
    <w:p w:rsidR="00D67472" w:rsidRPr="00E315A3" w:rsidRDefault="00D67472" w:rsidP="00F345BD"/>
    <w:p w:rsidR="00E315A3" w:rsidRPr="00E315A3" w:rsidRDefault="00E315A3" w:rsidP="00E315A3">
      <w:bookmarkStart w:id="4" w:name="Department"/>
      <w:r>
        <w:t>ÖVERFÖRMYNDARENHETEN</w:t>
      </w:r>
      <w:bookmarkEnd w:id="4"/>
    </w:p>
    <w:p w:rsidR="007A3CBB" w:rsidRDefault="007A3CBB" w:rsidP="00F345BD"/>
    <w:p w:rsidR="00DA0A47" w:rsidRPr="00E315A3" w:rsidRDefault="00DA0A47" w:rsidP="00F345BD"/>
    <w:p w:rsidR="007A3CBB" w:rsidRPr="00E315A3" w:rsidRDefault="007A3CBB" w:rsidP="00F345BD"/>
    <w:p w:rsidR="00533385" w:rsidRPr="00E315A3" w:rsidRDefault="00E315A3" w:rsidP="00F345BD">
      <w:bookmarkStart w:id="5" w:name="Name"/>
      <w:r w:rsidRPr="00E315A3">
        <w:t>Ann-Charlotte Oetterli</w:t>
      </w:r>
      <w:bookmarkEnd w:id="5"/>
    </w:p>
    <w:p w:rsidR="00843F47" w:rsidRPr="00E315A3" w:rsidRDefault="00E315A3" w:rsidP="00650214">
      <w:bookmarkStart w:id="6" w:name="Title"/>
      <w:r>
        <w:t>Enhetschef</w:t>
      </w:r>
      <w:bookmarkStart w:id="7" w:name="_TempPage"/>
      <w:bookmarkEnd w:id="6"/>
      <w:bookmarkEnd w:id="7"/>
    </w:p>
    <w:sectPr w:rsidR="00843F47" w:rsidRPr="00E315A3" w:rsidSect="001F681B">
      <w:headerReference w:type="default" r:id="rId11"/>
      <w:headerReference w:type="first" r:id="rId12"/>
      <w:footerReference w:type="first" r:id="rId13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A3" w:rsidRDefault="00E315A3">
      <w:r>
        <w:separator/>
      </w:r>
    </w:p>
  </w:endnote>
  <w:endnote w:type="continuationSeparator" w:id="0">
    <w:p w:rsidR="00E315A3" w:rsidRDefault="00E3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AF" w:rsidRDefault="009D06AF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9D06AF" w:rsidRPr="00092ADA" w:rsidRDefault="009D06AF" w:rsidP="00092ADA">
    <w:pPr>
      <w:pStyle w:val="Sidfot"/>
      <w:spacing w:after="40"/>
      <w:rPr>
        <w:b/>
        <w:szCs w:val="2"/>
      </w:rPr>
    </w:pPr>
    <w:bookmarkStart w:id="10" w:name="Verksamhet"/>
    <w:bookmarkEnd w:id="10"/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D06AF" w:rsidRPr="00F2400E" w:rsidRDefault="00E315A3" w:rsidP="00A77D51">
          <w:pPr>
            <w:pStyle w:val="Sidfot"/>
            <w:rPr>
              <w:caps/>
              <w:sz w:val="9"/>
              <w:szCs w:val="9"/>
            </w:rPr>
          </w:pPr>
          <w:bookmarkStart w:id="11" w:name="LPostalAddr"/>
          <w:r>
            <w:rPr>
              <w:caps/>
              <w:sz w:val="9"/>
              <w:szCs w:val="9"/>
            </w:rPr>
            <w:t>Postadress</w:t>
          </w:r>
          <w:bookmarkEnd w:id="11"/>
        </w:p>
      </w:tc>
      <w:tc>
        <w:tcPr>
          <w:tcW w:w="1958" w:type="dxa"/>
          <w:tcBorders>
            <w:top w:val="single" w:sz="4" w:space="0" w:color="auto"/>
          </w:tcBorders>
        </w:tcPr>
        <w:p w:rsidR="009D06AF" w:rsidRPr="00F2400E" w:rsidRDefault="00E315A3" w:rsidP="00A77D51">
          <w:pPr>
            <w:pStyle w:val="Sidfot"/>
            <w:rPr>
              <w:caps/>
              <w:sz w:val="9"/>
              <w:szCs w:val="9"/>
            </w:rPr>
          </w:pPr>
          <w:bookmarkStart w:id="12" w:name="LVisitAddr"/>
          <w:r>
            <w:rPr>
              <w:caps/>
              <w:sz w:val="9"/>
              <w:szCs w:val="9"/>
            </w:rPr>
            <w:t>Besöksadress</w:t>
          </w:r>
          <w:bookmarkEnd w:id="12"/>
        </w:p>
      </w:tc>
      <w:tc>
        <w:tcPr>
          <w:tcW w:w="1175" w:type="dxa"/>
          <w:tcBorders>
            <w:top w:val="single" w:sz="4" w:space="0" w:color="auto"/>
          </w:tcBorders>
        </w:tcPr>
        <w:p w:rsidR="009D06AF" w:rsidRPr="00F2400E" w:rsidRDefault="00E315A3" w:rsidP="00A77D51">
          <w:pPr>
            <w:pStyle w:val="Sidfot"/>
            <w:rPr>
              <w:caps/>
              <w:sz w:val="9"/>
              <w:szCs w:val="9"/>
            </w:rPr>
          </w:pPr>
          <w:bookmarkStart w:id="13" w:name="LPhone"/>
          <w:r>
            <w:rPr>
              <w:caps/>
              <w:sz w:val="9"/>
              <w:szCs w:val="9"/>
            </w:rPr>
            <w:t>Telefon</w:t>
          </w:r>
          <w:bookmarkEnd w:id="13"/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E315A3" w:rsidP="00A77D51">
          <w:pPr>
            <w:pStyle w:val="Sidfot"/>
            <w:rPr>
              <w:caps/>
              <w:sz w:val="9"/>
              <w:szCs w:val="9"/>
            </w:rPr>
          </w:pPr>
          <w:bookmarkStart w:id="14" w:name="LEmail"/>
          <w:r>
            <w:rPr>
              <w:caps/>
              <w:sz w:val="9"/>
              <w:szCs w:val="9"/>
            </w:rPr>
            <w:t>E-post</w:t>
          </w:r>
          <w:bookmarkEnd w:id="14"/>
        </w:p>
      </w:tc>
      <w:tc>
        <w:tcPr>
          <w:tcW w:w="71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 w:rsidR="00FD65B5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D06AF" w:rsidRPr="00F2400E" w:rsidRDefault="00E315A3" w:rsidP="00A77D51">
          <w:pPr>
            <w:pStyle w:val="Sidfot"/>
            <w:rPr>
              <w:caps/>
              <w:sz w:val="9"/>
              <w:szCs w:val="9"/>
            </w:rPr>
          </w:pPr>
          <w:bookmarkStart w:id="15" w:name="LOrgNo"/>
          <w:r>
            <w:rPr>
              <w:caps/>
              <w:sz w:val="9"/>
              <w:szCs w:val="9"/>
            </w:rPr>
            <w:t>Org.nummer</w:t>
          </w:r>
          <w:bookmarkEnd w:id="15"/>
        </w:p>
      </w:tc>
    </w:tr>
    <w:tr w:rsidR="009D06AF" w:rsidRPr="00A77D51" w:rsidTr="00D3288C">
      <w:tc>
        <w:tcPr>
          <w:tcW w:w="2031" w:type="dxa"/>
          <w:tcMar>
            <w:left w:w="0" w:type="dxa"/>
          </w:tcMar>
        </w:tcPr>
        <w:p w:rsidR="009D06AF" w:rsidRPr="00A77D51" w:rsidRDefault="009D06AF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6" w:name="LCountryPrefix"/>
          <w:r w:rsidR="00E315A3">
            <w:rPr>
              <w:szCs w:val="14"/>
            </w:rPr>
            <w:t>,</w:t>
          </w:r>
          <w:bookmarkEnd w:id="16"/>
          <w:r w:rsidR="00F100ED"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7" w:name="Country"/>
          <w:bookmarkEnd w:id="17"/>
        </w:p>
      </w:tc>
      <w:tc>
        <w:tcPr>
          <w:tcW w:w="195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D06AF" w:rsidRPr="00A77D51" w:rsidRDefault="00E315A3" w:rsidP="00092ADA">
          <w:pPr>
            <w:pStyle w:val="Sidfot"/>
            <w:spacing w:line="180" w:lineRule="exact"/>
            <w:rPr>
              <w:szCs w:val="14"/>
            </w:rPr>
          </w:pPr>
          <w:bookmarkStart w:id="18" w:name="PhoneMain"/>
          <w:r>
            <w:rPr>
              <w:szCs w:val="14"/>
            </w:rPr>
            <w:t>08-718 80 00</w:t>
          </w:r>
          <w:bookmarkEnd w:id="18"/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9D06AF" w:rsidRPr="00A77D51" w:rsidRDefault="009D06AF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9D06AF" w:rsidRDefault="00E315A3" w:rsidP="00A77D51">
          <w:pPr>
            <w:pStyle w:val="Sidfot"/>
            <w:spacing w:line="180" w:lineRule="exact"/>
            <w:rPr>
              <w:szCs w:val="14"/>
            </w:rPr>
          </w:pPr>
          <w:bookmarkStart w:id="19" w:name="OrgNo"/>
          <w:proofErr w:type="gramStart"/>
          <w:r>
            <w:rPr>
              <w:szCs w:val="14"/>
            </w:rPr>
            <w:t>212000-0167</w:t>
          </w:r>
          <w:bookmarkEnd w:id="19"/>
          <w:proofErr w:type="gramEnd"/>
        </w:p>
      </w:tc>
    </w:tr>
  </w:tbl>
  <w:p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A3" w:rsidRDefault="00E315A3">
      <w:r>
        <w:separator/>
      </w:r>
    </w:p>
  </w:footnote>
  <w:footnote w:type="continuationSeparator" w:id="0">
    <w:p w:rsidR="00E315A3" w:rsidRDefault="00E3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AF" w:rsidRPr="009D06AF" w:rsidRDefault="00E315A3" w:rsidP="009D06AF">
    <w:pPr>
      <w:pStyle w:val="Sidhuvud"/>
      <w:rPr>
        <w:sz w:val="18"/>
        <w:szCs w:val="18"/>
      </w:rPr>
    </w:pPr>
    <w:r w:rsidRPr="00E315A3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800" cy="615821"/>
          <wp:effectExtent l="19050" t="0" r="6350" b="0"/>
          <wp:wrapNone/>
          <wp:docPr id="2" name="Bildobjekt 1" descr="NackaK_logo_staende_3#320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BC67C9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BC67C9" w:rsidRPr="009D06AF">
      <w:rPr>
        <w:sz w:val="18"/>
        <w:szCs w:val="18"/>
      </w:rPr>
      <w:fldChar w:fldCharType="separate"/>
    </w:r>
    <w:r w:rsidR="00EF746C">
      <w:rPr>
        <w:noProof/>
        <w:sz w:val="18"/>
        <w:szCs w:val="18"/>
      </w:rPr>
      <w:t>4</w:t>
    </w:r>
    <w:r w:rsidR="00BC67C9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BC67C9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BC67C9" w:rsidRPr="009D06AF">
      <w:rPr>
        <w:sz w:val="18"/>
        <w:szCs w:val="18"/>
      </w:rPr>
      <w:fldChar w:fldCharType="separate"/>
    </w:r>
    <w:r w:rsidR="00EF746C">
      <w:rPr>
        <w:noProof/>
        <w:sz w:val="18"/>
        <w:szCs w:val="18"/>
      </w:rPr>
      <w:t>4</w:t>
    </w:r>
    <w:r w:rsidR="00BC67C9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AF" w:rsidRPr="003F70FC" w:rsidRDefault="00E315A3" w:rsidP="00804A71">
    <w:pPr>
      <w:pStyle w:val="Sidhuvud"/>
      <w:rPr>
        <w:sz w:val="18"/>
        <w:szCs w:val="18"/>
      </w:rPr>
    </w:pPr>
    <w:r w:rsidRPr="00E315A3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528DAE05" wp14:editId="2059C53E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5" name="Bildobjekt 1" descr="NackaK_logo_staende_3#320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BC67C9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BC67C9" w:rsidRPr="003F70FC">
      <w:rPr>
        <w:sz w:val="18"/>
        <w:szCs w:val="18"/>
      </w:rPr>
      <w:fldChar w:fldCharType="separate"/>
    </w:r>
    <w:r w:rsidR="00EF746C">
      <w:rPr>
        <w:noProof/>
        <w:sz w:val="18"/>
        <w:szCs w:val="18"/>
      </w:rPr>
      <w:t>1</w:t>
    </w:r>
    <w:r w:rsidR="00BC67C9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BC67C9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BC67C9" w:rsidRPr="003F70FC">
      <w:rPr>
        <w:sz w:val="18"/>
        <w:szCs w:val="18"/>
      </w:rPr>
      <w:fldChar w:fldCharType="separate"/>
    </w:r>
    <w:r w:rsidR="00EF746C">
      <w:rPr>
        <w:noProof/>
        <w:sz w:val="18"/>
        <w:szCs w:val="18"/>
      </w:rPr>
      <w:t>4</w:t>
    </w:r>
    <w:r w:rsidR="00BC67C9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:rsidR="009D06AF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8" w:name="Date"/>
    <w:r w:rsidR="00E315A3">
      <w:rPr>
        <w:rFonts w:ascii="Garamond" w:hAnsi="Garamond"/>
      </w:rPr>
      <w:t>201</w:t>
    </w:r>
    <w:bookmarkEnd w:id="8"/>
    <w:r w:rsidR="006A2D83">
      <w:rPr>
        <w:rFonts w:ascii="Garamond" w:hAnsi="Garamond"/>
      </w:rPr>
      <w:t>7-05-04</w:t>
    </w:r>
  </w:p>
  <w:p w:rsidR="003B7ECC" w:rsidRDefault="003B7ECC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</w:p>
  <w:p w:rsidR="003B7ECC" w:rsidRPr="00884A53" w:rsidRDefault="003B7ECC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9" w:name="Dnr"/>
    <w:r w:rsidR="006A2D83">
      <w:rPr>
        <w:rFonts w:ascii="Garamond" w:hAnsi="Garamond"/>
      </w:rPr>
      <w:t>ÖFN Dnr 2017</w:t>
    </w:r>
    <w:r w:rsidR="00E315A3">
      <w:rPr>
        <w:rFonts w:ascii="Garamond" w:hAnsi="Garamond"/>
      </w:rPr>
      <w:t>/</w:t>
    </w:r>
    <w:bookmarkEnd w:id="9"/>
    <w:proofErr w:type="gramStart"/>
    <w:r w:rsidR="00EF746C">
      <w:rPr>
        <w:rFonts w:ascii="Garamond" w:hAnsi="Garamond"/>
      </w:rPr>
      <w:t>34-1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" w:val="Green"/>
  </w:docVars>
  <w:rsids>
    <w:rsidRoot w:val="00E315A3"/>
    <w:rsid w:val="00027B2E"/>
    <w:rsid w:val="00027F18"/>
    <w:rsid w:val="00033A63"/>
    <w:rsid w:val="00043BED"/>
    <w:rsid w:val="0004610D"/>
    <w:rsid w:val="000469BC"/>
    <w:rsid w:val="0004791E"/>
    <w:rsid w:val="000571C4"/>
    <w:rsid w:val="000616A9"/>
    <w:rsid w:val="00066E1E"/>
    <w:rsid w:val="00070207"/>
    <w:rsid w:val="000731B8"/>
    <w:rsid w:val="00084F7A"/>
    <w:rsid w:val="00086069"/>
    <w:rsid w:val="0008765E"/>
    <w:rsid w:val="00092ADA"/>
    <w:rsid w:val="000A03C5"/>
    <w:rsid w:val="000A11ED"/>
    <w:rsid w:val="000B5FFE"/>
    <w:rsid w:val="000D032E"/>
    <w:rsid w:val="000D3930"/>
    <w:rsid w:val="000D4AE1"/>
    <w:rsid w:val="000D58F2"/>
    <w:rsid w:val="000D7A20"/>
    <w:rsid w:val="000F3B21"/>
    <w:rsid w:val="00107932"/>
    <w:rsid w:val="00116121"/>
    <w:rsid w:val="001162A2"/>
    <w:rsid w:val="00116F7C"/>
    <w:rsid w:val="00132693"/>
    <w:rsid w:val="001427EA"/>
    <w:rsid w:val="00142A1E"/>
    <w:rsid w:val="00143993"/>
    <w:rsid w:val="00155683"/>
    <w:rsid w:val="00167ACC"/>
    <w:rsid w:val="0017459F"/>
    <w:rsid w:val="00175ABC"/>
    <w:rsid w:val="0017758D"/>
    <w:rsid w:val="0018075F"/>
    <w:rsid w:val="001825DD"/>
    <w:rsid w:val="00187739"/>
    <w:rsid w:val="00191A39"/>
    <w:rsid w:val="00195663"/>
    <w:rsid w:val="00196319"/>
    <w:rsid w:val="00196924"/>
    <w:rsid w:val="001A1733"/>
    <w:rsid w:val="001A356B"/>
    <w:rsid w:val="001A6211"/>
    <w:rsid w:val="001A7D88"/>
    <w:rsid w:val="001C01E7"/>
    <w:rsid w:val="001C2930"/>
    <w:rsid w:val="001C3E5D"/>
    <w:rsid w:val="001C6398"/>
    <w:rsid w:val="001E6FB1"/>
    <w:rsid w:val="001F3AF9"/>
    <w:rsid w:val="001F681B"/>
    <w:rsid w:val="00203737"/>
    <w:rsid w:val="00210C0E"/>
    <w:rsid w:val="002139BE"/>
    <w:rsid w:val="002177A5"/>
    <w:rsid w:val="002214ED"/>
    <w:rsid w:val="002239A4"/>
    <w:rsid w:val="00223D46"/>
    <w:rsid w:val="002270DB"/>
    <w:rsid w:val="00234DC9"/>
    <w:rsid w:val="00243F54"/>
    <w:rsid w:val="00250B61"/>
    <w:rsid w:val="00252030"/>
    <w:rsid w:val="00266F90"/>
    <w:rsid w:val="00282499"/>
    <w:rsid w:val="002841C0"/>
    <w:rsid w:val="00285419"/>
    <w:rsid w:val="002907FE"/>
    <w:rsid w:val="00290DCA"/>
    <w:rsid w:val="002B226B"/>
    <w:rsid w:val="002B57D3"/>
    <w:rsid w:val="002C1483"/>
    <w:rsid w:val="002C2B5A"/>
    <w:rsid w:val="002C6F31"/>
    <w:rsid w:val="002D4E73"/>
    <w:rsid w:val="002F2DA7"/>
    <w:rsid w:val="002F582F"/>
    <w:rsid w:val="0030048F"/>
    <w:rsid w:val="00311E0B"/>
    <w:rsid w:val="00322FA1"/>
    <w:rsid w:val="003372B9"/>
    <w:rsid w:val="0035461D"/>
    <w:rsid w:val="00372C51"/>
    <w:rsid w:val="00380F08"/>
    <w:rsid w:val="00383F5F"/>
    <w:rsid w:val="00387EE9"/>
    <w:rsid w:val="00394805"/>
    <w:rsid w:val="00397B89"/>
    <w:rsid w:val="003B7ECC"/>
    <w:rsid w:val="003C78B9"/>
    <w:rsid w:val="003F4EF1"/>
    <w:rsid w:val="003F70FC"/>
    <w:rsid w:val="003F7287"/>
    <w:rsid w:val="003F7518"/>
    <w:rsid w:val="00407E0B"/>
    <w:rsid w:val="00412676"/>
    <w:rsid w:val="004420F5"/>
    <w:rsid w:val="00453A5D"/>
    <w:rsid w:val="00461524"/>
    <w:rsid w:val="00461E86"/>
    <w:rsid w:val="00481A9B"/>
    <w:rsid w:val="00484738"/>
    <w:rsid w:val="004A2519"/>
    <w:rsid w:val="004B4D88"/>
    <w:rsid w:val="004B6BD5"/>
    <w:rsid w:val="004B7319"/>
    <w:rsid w:val="004C4DAF"/>
    <w:rsid w:val="004D1FEA"/>
    <w:rsid w:val="004D3061"/>
    <w:rsid w:val="004F1766"/>
    <w:rsid w:val="004F4DBE"/>
    <w:rsid w:val="00505FF7"/>
    <w:rsid w:val="00523D53"/>
    <w:rsid w:val="00530101"/>
    <w:rsid w:val="00533385"/>
    <w:rsid w:val="0053425C"/>
    <w:rsid w:val="005434AA"/>
    <w:rsid w:val="00545BCD"/>
    <w:rsid w:val="00550887"/>
    <w:rsid w:val="00555E52"/>
    <w:rsid w:val="0056627A"/>
    <w:rsid w:val="00567BC0"/>
    <w:rsid w:val="00585359"/>
    <w:rsid w:val="00590B97"/>
    <w:rsid w:val="00593E02"/>
    <w:rsid w:val="00596783"/>
    <w:rsid w:val="005A04B2"/>
    <w:rsid w:val="005A34E8"/>
    <w:rsid w:val="005B1BE4"/>
    <w:rsid w:val="005C3350"/>
    <w:rsid w:val="005E1382"/>
    <w:rsid w:val="005E3C24"/>
    <w:rsid w:val="005E428E"/>
    <w:rsid w:val="005F5C99"/>
    <w:rsid w:val="0060220D"/>
    <w:rsid w:val="0062322E"/>
    <w:rsid w:val="0062595A"/>
    <w:rsid w:val="00632B3B"/>
    <w:rsid w:val="006342EE"/>
    <w:rsid w:val="0063507F"/>
    <w:rsid w:val="00635477"/>
    <w:rsid w:val="00640BBD"/>
    <w:rsid w:val="00642FDB"/>
    <w:rsid w:val="00650214"/>
    <w:rsid w:val="00656406"/>
    <w:rsid w:val="00664916"/>
    <w:rsid w:val="00666980"/>
    <w:rsid w:val="0067286C"/>
    <w:rsid w:val="00675338"/>
    <w:rsid w:val="00676A99"/>
    <w:rsid w:val="00676FAC"/>
    <w:rsid w:val="00685BC4"/>
    <w:rsid w:val="00686B73"/>
    <w:rsid w:val="006926C4"/>
    <w:rsid w:val="006948B2"/>
    <w:rsid w:val="0069675A"/>
    <w:rsid w:val="006A16F9"/>
    <w:rsid w:val="006A1CBA"/>
    <w:rsid w:val="006A2D83"/>
    <w:rsid w:val="006A5A50"/>
    <w:rsid w:val="006A7580"/>
    <w:rsid w:val="006B5EC3"/>
    <w:rsid w:val="006C153E"/>
    <w:rsid w:val="006D6DF7"/>
    <w:rsid w:val="006F0FC7"/>
    <w:rsid w:val="006F6532"/>
    <w:rsid w:val="007122C6"/>
    <w:rsid w:val="00731473"/>
    <w:rsid w:val="00735961"/>
    <w:rsid w:val="00750AAF"/>
    <w:rsid w:val="007512D3"/>
    <w:rsid w:val="00761238"/>
    <w:rsid w:val="00772CE1"/>
    <w:rsid w:val="007736BC"/>
    <w:rsid w:val="00790567"/>
    <w:rsid w:val="007A33E8"/>
    <w:rsid w:val="007A3CBB"/>
    <w:rsid w:val="007B3EB2"/>
    <w:rsid w:val="007B7A64"/>
    <w:rsid w:val="007C14CB"/>
    <w:rsid w:val="007C6DAD"/>
    <w:rsid w:val="007D27E4"/>
    <w:rsid w:val="007D6352"/>
    <w:rsid w:val="007D686D"/>
    <w:rsid w:val="00804041"/>
    <w:rsid w:val="00804A71"/>
    <w:rsid w:val="00805572"/>
    <w:rsid w:val="00820BB2"/>
    <w:rsid w:val="00821084"/>
    <w:rsid w:val="00826889"/>
    <w:rsid w:val="008278C0"/>
    <w:rsid w:val="0083566B"/>
    <w:rsid w:val="00835756"/>
    <w:rsid w:val="00835A27"/>
    <w:rsid w:val="00835A74"/>
    <w:rsid w:val="00843F47"/>
    <w:rsid w:val="00865D8C"/>
    <w:rsid w:val="00884A53"/>
    <w:rsid w:val="0089101C"/>
    <w:rsid w:val="00893AE4"/>
    <w:rsid w:val="00893CBB"/>
    <w:rsid w:val="008A7139"/>
    <w:rsid w:val="008C10C1"/>
    <w:rsid w:val="008C368D"/>
    <w:rsid w:val="008D0D8C"/>
    <w:rsid w:val="008D352A"/>
    <w:rsid w:val="008D79D6"/>
    <w:rsid w:val="00904704"/>
    <w:rsid w:val="00924F41"/>
    <w:rsid w:val="00933DF8"/>
    <w:rsid w:val="00934EF0"/>
    <w:rsid w:val="00936C2B"/>
    <w:rsid w:val="00944533"/>
    <w:rsid w:val="00944F2C"/>
    <w:rsid w:val="00945809"/>
    <w:rsid w:val="00955C20"/>
    <w:rsid w:val="00965B94"/>
    <w:rsid w:val="0097176C"/>
    <w:rsid w:val="00977357"/>
    <w:rsid w:val="0098084F"/>
    <w:rsid w:val="00992C20"/>
    <w:rsid w:val="009A2128"/>
    <w:rsid w:val="009C31AA"/>
    <w:rsid w:val="009D06AF"/>
    <w:rsid w:val="009E1E31"/>
    <w:rsid w:val="009F20C4"/>
    <w:rsid w:val="00A1070F"/>
    <w:rsid w:val="00A1382A"/>
    <w:rsid w:val="00A23FAC"/>
    <w:rsid w:val="00A30410"/>
    <w:rsid w:val="00A3123C"/>
    <w:rsid w:val="00A32829"/>
    <w:rsid w:val="00A348AE"/>
    <w:rsid w:val="00A457C5"/>
    <w:rsid w:val="00A501BA"/>
    <w:rsid w:val="00A5504A"/>
    <w:rsid w:val="00A5545D"/>
    <w:rsid w:val="00A77D51"/>
    <w:rsid w:val="00A77D5C"/>
    <w:rsid w:val="00A825C6"/>
    <w:rsid w:val="00A92018"/>
    <w:rsid w:val="00A97C3F"/>
    <w:rsid w:val="00AA426A"/>
    <w:rsid w:val="00AA4AFE"/>
    <w:rsid w:val="00AB1146"/>
    <w:rsid w:val="00AB1404"/>
    <w:rsid w:val="00AB283C"/>
    <w:rsid w:val="00AC3D34"/>
    <w:rsid w:val="00AD4490"/>
    <w:rsid w:val="00AD54A8"/>
    <w:rsid w:val="00AD7212"/>
    <w:rsid w:val="00AE086A"/>
    <w:rsid w:val="00AF2C02"/>
    <w:rsid w:val="00AF7598"/>
    <w:rsid w:val="00B0045D"/>
    <w:rsid w:val="00B006F2"/>
    <w:rsid w:val="00B010C5"/>
    <w:rsid w:val="00B104C3"/>
    <w:rsid w:val="00B179A6"/>
    <w:rsid w:val="00B45753"/>
    <w:rsid w:val="00B51DCA"/>
    <w:rsid w:val="00B53EBF"/>
    <w:rsid w:val="00B57618"/>
    <w:rsid w:val="00B62D01"/>
    <w:rsid w:val="00B7378E"/>
    <w:rsid w:val="00B76004"/>
    <w:rsid w:val="00B818EA"/>
    <w:rsid w:val="00B82258"/>
    <w:rsid w:val="00B93928"/>
    <w:rsid w:val="00BA2452"/>
    <w:rsid w:val="00BA4742"/>
    <w:rsid w:val="00BA6991"/>
    <w:rsid w:val="00BB39F6"/>
    <w:rsid w:val="00BB54A0"/>
    <w:rsid w:val="00BC019B"/>
    <w:rsid w:val="00BC165B"/>
    <w:rsid w:val="00BC2E02"/>
    <w:rsid w:val="00BC67C9"/>
    <w:rsid w:val="00BD305E"/>
    <w:rsid w:val="00BD3A2F"/>
    <w:rsid w:val="00BE1791"/>
    <w:rsid w:val="00BE24F7"/>
    <w:rsid w:val="00C02339"/>
    <w:rsid w:val="00C05CC9"/>
    <w:rsid w:val="00C11065"/>
    <w:rsid w:val="00C2670D"/>
    <w:rsid w:val="00C37F6E"/>
    <w:rsid w:val="00C41158"/>
    <w:rsid w:val="00C4543A"/>
    <w:rsid w:val="00C52D30"/>
    <w:rsid w:val="00C734D0"/>
    <w:rsid w:val="00C92819"/>
    <w:rsid w:val="00C95EDF"/>
    <w:rsid w:val="00CA2C71"/>
    <w:rsid w:val="00CB45DE"/>
    <w:rsid w:val="00CD731A"/>
    <w:rsid w:val="00CE208D"/>
    <w:rsid w:val="00CE66FD"/>
    <w:rsid w:val="00D047FA"/>
    <w:rsid w:val="00D0653E"/>
    <w:rsid w:val="00D114D2"/>
    <w:rsid w:val="00D14A9A"/>
    <w:rsid w:val="00D1788E"/>
    <w:rsid w:val="00D224A5"/>
    <w:rsid w:val="00D3288C"/>
    <w:rsid w:val="00D3497F"/>
    <w:rsid w:val="00D472D2"/>
    <w:rsid w:val="00D50613"/>
    <w:rsid w:val="00D56009"/>
    <w:rsid w:val="00D6046E"/>
    <w:rsid w:val="00D67472"/>
    <w:rsid w:val="00D732D6"/>
    <w:rsid w:val="00D74E88"/>
    <w:rsid w:val="00D822B5"/>
    <w:rsid w:val="00D87D0C"/>
    <w:rsid w:val="00D9096C"/>
    <w:rsid w:val="00DA0A47"/>
    <w:rsid w:val="00DA751B"/>
    <w:rsid w:val="00DB5508"/>
    <w:rsid w:val="00DB7388"/>
    <w:rsid w:val="00DC68C1"/>
    <w:rsid w:val="00DD1884"/>
    <w:rsid w:val="00DF7D7F"/>
    <w:rsid w:val="00E058A1"/>
    <w:rsid w:val="00E15880"/>
    <w:rsid w:val="00E315A3"/>
    <w:rsid w:val="00E31FB1"/>
    <w:rsid w:val="00E35877"/>
    <w:rsid w:val="00E413FC"/>
    <w:rsid w:val="00E5347C"/>
    <w:rsid w:val="00E54B75"/>
    <w:rsid w:val="00E632FA"/>
    <w:rsid w:val="00E67806"/>
    <w:rsid w:val="00E74110"/>
    <w:rsid w:val="00E80C5D"/>
    <w:rsid w:val="00EA3B4F"/>
    <w:rsid w:val="00EB3616"/>
    <w:rsid w:val="00EC48EC"/>
    <w:rsid w:val="00ED32EB"/>
    <w:rsid w:val="00EF102E"/>
    <w:rsid w:val="00EF1989"/>
    <w:rsid w:val="00EF746C"/>
    <w:rsid w:val="00F100ED"/>
    <w:rsid w:val="00F13328"/>
    <w:rsid w:val="00F20538"/>
    <w:rsid w:val="00F2400E"/>
    <w:rsid w:val="00F24F23"/>
    <w:rsid w:val="00F31EFF"/>
    <w:rsid w:val="00F34284"/>
    <w:rsid w:val="00F345BD"/>
    <w:rsid w:val="00F368E4"/>
    <w:rsid w:val="00F40170"/>
    <w:rsid w:val="00F40797"/>
    <w:rsid w:val="00F63E81"/>
    <w:rsid w:val="00F652DF"/>
    <w:rsid w:val="00F74482"/>
    <w:rsid w:val="00F76CCD"/>
    <w:rsid w:val="00F7775D"/>
    <w:rsid w:val="00F94379"/>
    <w:rsid w:val="00FA027D"/>
    <w:rsid w:val="00FB482A"/>
    <w:rsid w:val="00FC22B6"/>
    <w:rsid w:val="00FC4933"/>
    <w:rsid w:val="00FD4680"/>
    <w:rsid w:val="00FD65B5"/>
    <w:rsid w:val="00FE22F9"/>
    <w:rsid w:val="00FF4D61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489D208"/>
  <w15:docId w15:val="{3312ED29-3A29-4CB9-9A80-24C08677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5021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E35877"/>
    <w:pPr>
      <w:keepNext/>
      <w:spacing w:before="36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E35877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640BBD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640BBD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640BBD"/>
    <w:rPr>
      <w:rFonts w:ascii="Gill Sans MT" w:hAnsi="Gill Sans MT"/>
      <w:b/>
      <w:sz w:val="24"/>
    </w:rPr>
  </w:style>
  <w:style w:type="paragraph" w:customStyle="1" w:styleId="Default">
    <w:name w:val="Default"/>
    <w:rsid w:val="007D63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Brev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01.adm.nacka.se\usersac\acoe\Skrivbord\&#214;FM\N&#228;mnden\2017-05-18\Statistik%20T1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01.adm.nacka.se\usersac\acoe\Skrivbord\&#214;FM\N&#228;mnden\2017-05-18\Statistik%20T1%20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01.adm.nacka.se\usersac\acoe\Skrivbord\&#214;FM\N&#228;mnden\2017-05-18\Statistik%20T1%20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01.adm.nacka.se\usersac\acoe\Skrivbord\&#214;FM\N&#228;mnden\2017-05-18\Statistik%20T1%20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Antal godmanskap och</a:t>
            </a:r>
            <a:r>
              <a:rPr lang="en-US" baseline="0"/>
              <a:t> förvaltarskap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Statistik!$B$3</c:f>
              <c:strCache>
                <c:ptCount val="1"/>
                <c:pt idx="0">
                  <c:v>2016-04-30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Statistik!$A$4:$A$6</c:f>
              <c:strCache>
                <c:ptCount val="3"/>
                <c:pt idx="0">
                  <c:v>Godmanskap 11:4 FB</c:v>
                </c:pt>
                <c:pt idx="1">
                  <c:v>Förvaltarskap 11:7 FB</c:v>
                </c:pt>
                <c:pt idx="2">
                  <c:v>Förvaltarskap/godmanskap kombinerat</c:v>
                </c:pt>
              </c:strCache>
            </c:strRef>
          </c:cat>
          <c:val>
            <c:numRef>
              <c:f>Statistik!$B$4:$B$6</c:f>
              <c:numCache>
                <c:formatCode>General</c:formatCode>
                <c:ptCount val="3"/>
                <c:pt idx="0">
                  <c:v>411</c:v>
                </c:pt>
                <c:pt idx="1">
                  <c:v>78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D2-43B9-9503-F5DB569EF80F}"/>
            </c:ext>
          </c:extLst>
        </c:ser>
        <c:ser>
          <c:idx val="1"/>
          <c:order val="1"/>
          <c:tx>
            <c:strRef>
              <c:f>Statistik!$C$3</c:f>
              <c:strCache>
                <c:ptCount val="1"/>
                <c:pt idx="0">
                  <c:v>2016-08-31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Statistik!$A$4:$A$6</c:f>
              <c:strCache>
                <c:ptCount val="3"/>
                <c:pt idx="0">
                  <c:v>Godmanskap 11:4 FB</c:v>
                </c:pt>
                <c:pt idx="1">
                  <c:v>Förvaltarskap 11:7 FB</c:v>
                </c:pt>
                <c:pt idx="2">
                  <c:v>Förvaltarskap/godmanskap kombinerat</c:v>
                </c:pt>
              </c:strCache>
            </c:strRef>
          </c:cat>
          <c:val>
            <c:numRef>
              <c:f>Statistik!$C$4:$C$6</c:f>
              <c:numCache>
                <c:formatCode>General</c:formatCode>
                <c:ptCount val="3"/>
                <c:pt idx="0">
                  <c:v>404</c:v>
                </c:pt>
                <c:pt idx="1">
                  <c:v>63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D2-43B9-9503-F5DB569EF80F}"/>
            </c:ext>
          </c:extLst>
        </c:ser>
        <c:ser>
          <c:idx val="2"/>
          <c:order val="2"/>
          <c:tx>
            <c:strRef>
              <c:f>Statistik!$D$3</c:f>
              <c:strCache>
                <c:ptCount val="1"/>
                <c:pt idx="0">
                  <c:v>2016-12-31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Statistik!$A$4:$A$6</c:f>
              <c:strCache>
                <c:ptCount val="3"/>
                <c:pt idx="0">
                  <c:v>Godmanskap 11:4 FB</c:v>
                </c:pt>
                <c:pt idx="1">
                  <c:v>Förvaltarskap 11:7 FB</c:v>
                </c:pt>
                <c:pt idx="2">
                  <c:v>Förvaltarskap/godmanskap kombinerat</c:v>
                </c:pt>
              </c:strCache>
            </c:strRef>
          </c:cat>
          <c:val>
            <c:numRef>
              <c:f>Statistik!$D$4:$D$6</c:f>
              <c:numCache>
                <c:formatCode>General</c:formatCode>
                <c:ptCount val="3"/>
                <c:pt idx="0">
                  <c:v>399</c:v>
                </c:pt>
                <c:pt idx="1">
                  <c:v>59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D2-43B9-9503-F5DB569EF80F}"/>
            </c:ext>
          </c:extLst>
        </c:ser>
        <c:ser>
          <c:idx val="3"/>
          <c:order val="3"/>
          <c:tx>
            <c:strRef>
              <c:f>Statistik!$E$3</c:f>
              <c:strCache>
                <c:ptCount val="1"/>
                <c:pt idx="0">
                  <c:v>2017-04-30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Statistik!$A$4:$A$6</c:f>
              <c:strCache>
                <c:ptCount val="3"/>
                <c:pt idx="0">
                  <c:v>Godmanskap 11:4 FB</c:v>
                </c:pt>
                <c:pt idx="1">
                  <c:v>Förvaltarskap 11:7 FB</c:v>
                </c:pt>
                <c:pt idx="2">
                  <c:v>Förvaltarskap/godmanskap kombinerat</c:v>
                </c:pt>
              </c:strCache>
            </c:strRef>
          </c:cat>
          <c:val>
            <c:numRef>
              <c:f>Statistik!$E$4:$E$6</c:f>
              <c:numCache>
                <c:formatCode>General</c:formatCode>
                <c:ptCount val="3"/>
                <c:pt idx="0">
                  <c:v>412</c:v>
                </c:pt>
                <c:pt idx="1">
                  <c:v>58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5D2-43B9-9503-F5DB569EF8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7858376"/>
        <c:axId val="437861328"/>
      </c:barChart>
      <c:catAx>
        <c:axId val="437858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37861328"/>
        <c:crosses val="autoZero"/>
        <c:auto val="1"/>
        <c:lblAlgn val="ctr"/>
        <c:lblOffset val="100"/>
        <c:noMultiLvlLbl val="0"/>
      </c:catAx>
      <c:valAx>
        <c:axId val="43786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37858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Behov av god man/förvaltare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Statistik!$B$24</c:f>
              <c:strCache>
                <c:ptCount val="1"/>
                <c:pt idx="0">
                  <c:v>2016-04-30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Statistik!$A$25:$A$27</c:f>
              <c:strCache>
                <c:ptCount val="3"/>
                <c:pt idx="0">
                  <c:v>Anmälan/ansökan behov av god man</c:v>
                </c:pt>
                <c:pt idx="1">
                  <c:v>Ansökan byte god man</c:v>
                </c:pt>
                <c:pt idx="2">
                  <c:v>Summa behov god man</c:v>
                </c:pt>
              </c:strCache>
            </c:strRef>
          </c:cat>
          <c:val>
            <c:numRef>
              <c:f>Statistik!$B$25:$B$27</c:f>
              <c:numCache>
                <c:formatCode>General</c:formatCode>
                <c:ptCount val="3"/>
                <c:pt idx="0">
                  <c:v>28</c:v>
                </c:pt>
                <c:pt idx="1">
                  <c:v>14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48-45F0-A977-BF446CE66E48}"/>
            </c:ext>
          </c:extLst>
        </c:ser>
        <c:ser>
          <c:idx val="1"/>
          <c:order val="1"/>
          <c:tx>
            <c:strRef>
              <c:f>Statistik!$C$24</c:f>
              <c:strCache>
                <c:ptCount val="1"/>
                <c:pt idx="0">
                  <c:v>2016-08-31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Statistik!$A$25:$A$27</c:f>
              <c:strCache>
                <c:ptCount val="3"/>
                <c:pt idx="0">
                  <c:v>Anmälan/ansökan behov av god man</c:v>
                </c:pt>
                <c:pt idx="1">
                  <c:v>Ansökan byte god man</c:v>
                </c:pt>
                <c:pt idx="2">
                  <c:v>Summa behov god man</c:v>
                </c:pt>
              </c:strCache>
            </c:strRef>
          </c:cat>
          <c:val>
            <c:numRef>
              <c:f>Statistik!$C$25:$C$27</c:f>
              <c:numCache>
                <c:formatCode>General</c:formatCode>
                <c:ptCount val="3"/>
                <c:pt idx="0">
                  <c:v>18</c:v>
                </c:pt>
                <c:pt idx="1">
                  <c:v>9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48-45F0-A977-BF446CE66E48}"/>
            </c:ext>
          </c:extLst>
        </c:ser>
        <c:ser>
          <c:idx val="2"/>
          <c:order val="2"/>
          <c:tx>
            <c:strRef>
              <c:f>Statistik!$D$24</c:f>
              <c:strCache>
                <c:ptCount val="1"/>
                <c:pt idx="0">
                  <c:v>2016-12-31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Statistik!$A$25:$A$27</c:f>
              <c:strCache>
                <c:ptCount val="3"/>
                <c:pt idx="0">
                  <c:v>Anmälan/ansökan behov av god man</c:v>
                </c:pt>
                <c:pt idx="1">
                  <c:v>Ansökan byte god man</c:v>
                </c:pt>
                <c:pt idx="2">
                  <c:v>Summa behov god man</c:v>
                </c:pt>
              </c:strCache>
            </c:strRef>
          </c:cat>
          <c:val>
            <c:numRef>
              <c:f>Statistik!$D$25:$D$27</c:f>
              <c:numCache>
                <c:formatCode>General</c:formatCode>
                <c:ptCount val="3"/>
                <c:pt idx="0">
                  <c:v>20</c:v>
                </c:pt>
                <c:pt idx="1">
                  <c:v>12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48-45F0-A977-BF446CE66E48}"/>
            </c:ext>
          </c:extLst>
        </c:ser>
        <c:ser>
          <c:idx val="3"/>
          <c:order val="3"/>
          <c:tx>
            <c:strRef>
              <c:f>Statistik!$E$24</c:f>
              <c:strCache>
                <c:ptCount val="1"/>
                <c:pt idx="0">
                  <c:v>2017-04-30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Statistik!$A$25:$A$27</c:f>
              <c:strCache>
                <c:ptCount val="3"/>
                <c:pt idx="0">
                  <c:v>Anmälan/ansökan behov av god man</c:v>
                </c:pt>
                <c:pt idx="1">
                  <c:v>Ansökan byte god man</c:v>
                </c:pt>
                <c:pt idx="2">
                  <c:v>Summa behov god man</c:v>
                </c:pt>
              </c:strCache>
            </c:strRef>
          </c:cat>
          <c:val>
            <c:numRef>
              <c:f>Statistik!$E$25:$E$27</c:f>
              <c:numCache>
                <c:formatCode>General</c:formatCode>
                <c:ptCount val="3"/>
                <c:pt idx="0">
                  <c:v>28</c:v>
                </c:pt>
                <c:pt idx="1">
                  <c:v>11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48-45F0-A977-BF446CE66E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2318312"/>
        <c:axId val="432314704"/>
      </c:barChart>
      <c:catAx>
        <c:axId val="432318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32314704"/>
        <c:crosses val="autoZero"/>
        <c:auto val="1"/>
        <c:lblAlgn val="ctr"/>
        <c:lblOffset val="100"/>
        <c:noMultiLvlLbl val="0"/>
      </c:catAx>
      <c:valAx>
        <c:axId val="432314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32318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Antal</a:t>
            </a:r>
            <a:r>
              <a:rPr lang="en-US" baseline="0"/>
              <a:t> e</a:t>
            </a:r>
            <a:r>
              <a:rPr lang="en-US"/>
              <a:t>nsamkommande barn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Statistik!$A$12</c:f>
              <c:strCache>
                <c:ptCount val="1"/>
                <c:pt idx="0">
                  <c:v>Ensamkommande barn (EKB)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Statistik!$B$11:$E$11</c:f>
              <c:numCache>
                <c:formatCode>m/d/yyyy</c:formatCode>
                <c:ptCount val="4"/>
                <c:pt idx="0">
                  <c:v>42490</c:v>
                </c:pt>
                <c:pt idx="1">
                  <c:v>42613</c:v>
                </c:pt>
                <c:pt idx="2">
                  <c:v>42735</c:v>
                </c:pt>
                <c:pt idx="3">
                  <c:v>42855</c:v>
                </c:pt>
              </c:numCache>
            </c:numRef>
          </c:cat>
          <c:val>
            <c:numRef>
              <c:f>Statistik!$B$12:$E$12</c:f>
              <c:numCache>
                <c:formatCode>General</c:formatCode>
                <c:ptCount val="4"/>
                <c:pt idx="0">
                  <c:v>224</c:v>
                </c:pt>
                <c:pt idx="1">
                  <c:v>225</c:v>
                </c:pt>
                <c:pt idx="2">
                  <c:v>198</c:v>
                </c:pt>
                <c:pt idx="3">
                  <c:v>172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8A-4155-9386-48CB0C5791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5133744"/>
        <c:axId val="525137024"/>
      </c:lineChart>
      <c:dateAx>
        <c:axId val="52513374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525137024"/>
        <c:crosses val="autoZero"/>
        <c:auto val="1"/>
        <c:lblOffset val="100"/>
        <c:baseTimeUnit val="months"/>
      </c:dateAx>
      <c:valAx>
        <c:axId val="52513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525133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Behov av god man för ensamkommande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Statistik!$B$34</c:f>
              <c:strCache>
                <c:ptCount val="1"/>
                <c:pt idx="0">
                  <c:v>2016-04-30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Statistik!$A$35:$A$37</c:f>
              <c:strCache>
                <c:ptCount val="3"/>
                <c:pt idx="0">
                  <c:v>Ansökan om god man</c:v>
                </c:pt>
                <c:pt idx="1">
                  <c:v>Ansökan byte god man</c:v>
                </c:pt>
                <c:pt idx="2">
                  <c:v>Summa behov god man</c:v>
                </c:pt>
              </c:strCache>
            </c:strRef>
          </c:cat>
          <c:val>
            <c:numRef>
              <c:f>Statistik!$B$35:$B$37</c:f>
              <c:numCache>
                <c:formatCode>General</c:formatCode>
                <c:ptCount val="3"/>
                <c:pt idx="0">
                  <c:v>7</c:v>
                </c:pt>
                <c:pt idx="1">
                  <c:v>15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7C-4BE1-AD2E-74CC9E0B1032}"/>
            </c:ext>
          </c:extLst>
        </c:ser>
        <c:ser>
          <c:idx val="1"/>
          <c:order val="1"/>
          <c:tx>
            <c:strRef>
              <c:f>Statistik!$C$34</c:f>
              <c:strCache>
                <c:ptCount val="1"/>
                <c:pt idx="0">
                  <c:v>2016-08-31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Statistik!$A$35:$A$37</c:f>
              <c:strCache>
                <c:ptCount val="3"/>
                <c:pt idx="0">
                  <c:v>Ansökan om god man</c:v>
                </c:pt>
                <c:pt idx="1">
                  <c:v>Ansökan byte god man</c:v>
                </c:pt>
                <c:pt idx="2">
                  <c:v>Summa behov god man</c:v>
                </c:pt>
              </c:strCache>
            </c:strRef>
          </c:cat>
          <c:val>
            <c:numRef>
              <c:f>Statistik!$C$35:$C$37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7C-4BE1-AD2E-74CC9E0B1032}"/>
            </c:ext>
          </c:extLst>
        </c:ser>
        <c:ser>
          <c:idx val="2"/>
          <c:order val="2"/>
          <c:tx>
            <c:strRef>
              <c:f>Statistik!$D$34</c:f>
              <c:strCache>
                <c:ptCount val="1"/>
                <c:pt idx="0">
                  <c:v>2016-12-31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Statistik!$A$35:$A$37</c:f>
              <c:strCache>
                <c:ptCount val="3"/>
                <c:pt idx="0">
                  <c:v>Ansökan om god man</c:v>
                </c:pt>
                <c:pt idx="1">
                  <c:v>Ansökan byte god man</c:v>
                </c:pt>
                <c:pt idx="2">
                  <c:v>Summa behov god man</c:v>
                </c:pt>
              </c:strCache>
            </c:strRef>
          </c:cat>
          <c:val>
            <c:numRef>
              <c:f>Statistik!$D$35:$D$37</c:f>
              <c:numCache>
                <c:formatCode>General</c:formatCode>
                <c:ptCount val="3"/>
                <c:pt idx="0">
                  <c:v>0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7C-4BE1-AD2E-74CC9E0B1032}"/>
            </c:ext>
          </c:extLst>
        </c:ser>
        <c:ser>
          <c:idx val="3"/>
          <c:order val="3"/>
          <c:tx>
            <c:strRef>
              <c:f>Statistik!$E$34</c:f>
              <c:strCache>
                <c:ptCount val="1"/>
                <c:pt idx="0">
                  <c:v>2017-04-30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Statistik!$A$35:$A$37</c:f>
              <c:strCache>
                <c:ptCount val="3"/>
                <c:pt idx="0">
                  <c:v>Ansökan om god man</c:v>
                </c:pt>
                <c:pt idx="1">
                  <c:v>Ansökan byte god man</c:v>
                </c:pt>
                <c:pt idx="2">
                  <c:v>Summa behov god man</c:v>
                </c:pt>
              </c:strCache>
            </c:strRef>
          </c:cat>
          <c:val>
            <c:numRef>
              <c:f>Statistik!$E$35:$E$37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7C-4BE1-AD2E-74CC9E0B10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0106632"/>
        <c:axId val="440106960"/>
      </c:barChart>
      <c:catAx>
        <c:axId val="440106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40106960"/>
        <c:crosses val="autoZero"/>
        <c:auto val="1"/>
        <c:lblAlgn val="ctr"/>
        <c:lblOffset val="100"/>
        <c:noMultiLvlLbl val="0"/>
      </c:catAx>
      <c:valAx>
        <c:axId val="440106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40106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C67F-AB9E-4FA7-B20D-3AF0E294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Brev.dotm</Template>
  <TotalTime>3</TotalTime>
  <Pages>4</Pages>
  <Words>434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Oetterli Ann-Charlotte</dc:creator>
  <cp:keywords/>
  <cp:lastModifiedBy>Renlund Alexander</cp:lastModifiedBy>
  <cp:revision>4</cp:revision>
  <cp:lastPrinted>2017-05-10T11:57:00Z</cp:lastPrinted>
  <dcterms:created xsi:type="dcterms:W3CDTF">2017-05-10T12:00:00Z</dcterms:created>
  <dcterms:modified xsi:type="dcterms:W3CDTF">2017-05-10T12:51:00Z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