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43038C85" w14:textId="77777777" w:rsidTr="008A6F96">
        <w:trPr>
          <w:trHeight w:val="1600"/>
        </w:trPr>
        <w:tc>
          <w:tcPr>
            <w:tcW w:w="3914" w:type="dxa"/>
          </w:tcPr>
          <w:p w14:paraId="715773D4" w14:textId="77777777" w:rsidR="0031790E" w:rsidRPr="00ED14EE" w:rsidRDefault="0031790E" w:rsidP="005A514D">
            <w:pPr>
              <w:pStyle w:val="Adressat"/>
            </w:pPr>
            <w:bookmarkStart w:id="0" w:name="Addressee"/>
            <w:bookmarkEnd w:id="0"/>
          </w:p>
        </w:tc>
      </w:tr>
    </w:tbl>
    <w:p w14:paraId="7A329192" w14:textId="77777777" w:rsidR="00401768" w:rsidRPr="00401768" w:rsidRDefault="00C2627D" w:rsidP="00235658">
      <w:pPr>
        <w:pStyle w:val="Rubrik1"/>
      </w:pPr>
      <w:bookmarkStart w:id="1" w:name="Subject"/>
      <w:r>
        <w:t xml:space="preserve">Mål och budget </w:t>
      </w:r>
      <w:r w:rsidR="00B40619">
        <w:t>2018-2020</w:t>
      </w:r>
      <w:r w:rsidR="00485B2C">
        <w:t xml:space="preserve"> </w:t>
      </w:r>
      <w:r w:rsidR="00764C67">
        <w:t>för överförmyndar</w:t>
      </w:r>
      <w:r>
        <w:t>nämnden</w:t>
      </w:r>
      <w:bookmarkStart w:id="2" w:name="Text"/>
      <w:bookmarkEnd w:id="1"/>
      <w:bookmarkEnd w:id="2"/>
    </w:p>
    <w:p w14:paraId="01078448" w14:textId="77777777" w:rsidR="005E61B1" w:rsidRPr="009C26A2" w:rsidRDefault="005E61B1" w:rsidP="005E61B1">
      <w:pPr>
        <w:pStyle w:val="Rubrik2"/>
        <w:numPr>
          <w:ilvl w:val="0"/>
          <w:numId w:val="3"/>
        </w:numPr>
      </w:pPr>
      <w:bookmarkStart w:id="3" w:name="Start"/>
      <w:bookmarkEnd w:id="3"/>
      <w:r w:rsidRPr="006D286C">
        <w:t>Ansvar och uppgifter</w:t>
      </w:r>
    </w:p>
    <w:p w14:paraId="186A638C" w14:textId="77777777" w:rsidR="00764C67" w:rsidRDefault="00764C67" w:rsidP="005E61B1">
      <w:r w:rsidRPr="00764C67">
        <w:t>Överförmyndarnämnden fullgör kommunens uppgifter inom överförmyndarverksamheten enligt föräldrabalken, samt vad som i övrigt åvilar överförmyndare eller överförmyndar-nämnd enligt annan lag och författning. Nämnden verkar kontinuerligt för att det finns gode män och förvaltare att tillgå så att god man eller förvaltare skall kunna utses inom kortast möjliga tid efter det att enskilds behov av sådan konstaterats. Nämnden erbjuder gode män och förvaltare möjlighet till kunskapsutbyte och information som är väsentlig för uppdraget.</w:t>
      </w:r>
    </w:p>
    <w:p w14:paraId="4479BDD6" w14:textId="77777777" w:rsidR="005E61B1" w:rsidRDefault="005E61B1" w:rsidP="005E61B1">
      <w:pPr>
        <w:pStyle w:val="Rubrik2"/>
        <w:numPr>
          <w:ilvl w:val="0"/>
          <w:numId w:val="3"/>
        </w:numPr>
      </w:pPr>
      <w:r>
        <w:t>Kortfattad beskrivning av utgångsläge</w:t>
      </w:r>
    </w:p>
    <w:p w14:paraId="0D74A721" w14:textId="77777777" w:rsidR="00794E1F" w:rsidRDefault="00013EB8" w:rsidP="005E61B1">
      <w:r>
        <w:t>Överförmyndarnämndens utgångsläge är gott. Bokslutet för 2016 var ett av det bästa sedan nämnden bildades 2006. Ekonomin var i balans och på nästan alla nyckeltal nåddes eller överträffades de satta målen. I de jämförelser som görs med andra kommuner når nämnden också mycket goda resultat. Detta goda resultat nåddes trots att 2016 var ett år med stora utmaningar kopplat till alla nyanlända som kom till Sverige under hösten 2015 och början av 2016. Att ordna god man till de ensamkommande barnen var en prioriterad uppgift som nämnden löste, mycket tack vara att många vill vara gode man.</w:t>
      </w:r>
    </w:p>
    <w:p w14:paraId="4F3C59D4" w14:textId="77777777" w:rsidR="00013EB8" w:rsidRDefault="00013EB8" w:rsidP="005E61B1"/>
    <w:p w14:paraId="594F06BC" w14:textId="77777777" w:rsidR="00794E1F" w:rsidRPr="00646889" w:rsidRDefault="00013EB8" w:rsidP="005E61B1">
      <w:r>
        <w:t xml:space="preserve">2017 har inte varit ett lika ansträngande år som 2016. Läget beträffande de ensamkommande barnen har stabiliserats och det är inte lika många som behöver god man. Nämnden har god tillgång till gode män både för ensamkommande och andra huvudmän. Det beror till stor del på att det är attraktivt att vara god man i Nacka. Nämnden har fortsatt utveckla servicen och har genomför med stöd av digitalisering en effektivare handläggning med bättre service. För </w:t>
      </w:r>
      <w:r w:rsidR="00BE1343">
        <w:t>gode männen</w:t>
      </w:r>
      <w:r>
        <w:t xml:space="preserve"> finns nu möjlighet att lämna in sina redovisningar via en e-tjänst och därigenom få redovisningen snabbare granskad och arvodet snabbare utbetalt.</w:t>
      </w:r>
      <w:r w:rsidR="006850CA">
        <w:t xml:space="preserve"> I den enkät som nämnden skickar till både huvudmän och gode män är resultaten fortsatt goda inom nästan alla områden. Nämnden får med fler och fler kommuner som är med och gör enkäten. Ekonomiskt är prognosen att nämndens resultat lig</w:t>
      </w:r>
      <w:r w:rsidR="008C746C">
        <w:t>ger i nivå med beslutad budget.</w:t>
      </w:r>
    </w:p>
    <w:p w14:paraId="47C249A4" w14:textId="77777777" w:rsidR="00794E1F" w:rsidRDefault="00794E1F" w:rsidP="005E61B1"/>
    <w:p w14:paraId="038FEF46" w14:textId="77777777" w:rsidR="005E61B1" w:rsidRDefault="005E61B1" w:rsidP="005E61B1">
      <w:pPr>
        <w:pStyle w:val="Rubrik2"/>
        <w:numPr>
          <w:ilvl w:val="0"/>
          <w:numId w:val="3"/>
        </w:numPr>
      </w:pPr>
      <w:r>
        <w:lastRenderedPageBreak/>
        <w:t>Nämndens fokus</w:t>
      </w:r>
      <w:r w:rsidRPr="006D286C">
        <w:t xml:space="preserve"> </w:t>
      </w:r>
      <w:r>
        <w:t xml:space="preserve">och resultatindikatorer </w:t>
      </w:r>
      <w:r w:rsidR="00B40619">
        <w:t>2018-2020</w:t>
      </w:r>
      <w:r>
        <w:t xml:space="preserve"> </w:t>
      </w:r>
    </w:p>
    <w:p w14:paraId="43DB09FA" w14:textId="77777777" w:rsidR="005E61B1" w:rsidRDefault="005E61B1" w:rsidP="005E61B1">
      <w:pPr>
        <w:pStyle w:val="Rubrik3"/>
      </w:pPr>
      <w:r>
        <w:t>Bästa utveckling för alla</w:t>
      </w:r>
    </w:p>
    <w:p w14:paraId="451A827A" w14:textId="77777777" w:rsidR="00445A85" w:rsidRDefault="00445A85" w:rsidP="00445A85">
      <w:r>
        <w:t xml:space="preserve">Nämndens huvuduppdrag </w:t>
      </w:r>
      <w:r w:rsidR="006850CA">
        <w:t xml:space="preserve">är att huvudmän har en god man eller förvaltare som fullgör sitt uppdrag med huvudmannens fokus. För att säkra en god tillgång på gode män måste nämnden arbeta för att man vill vara god man i Nacka. </w:t>
      </w:r>
    </w:p>
    <w:p w14:paraId="250C672D" w14:textId="77777777" w:rsidR="00445A85" w:rsidRDefault="00445A85" w:rsidP="00445A85"/>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1"/>
        <w:gridCol w:w="2646"/>
        <w:gridCol w:w="881"/>
        <w:gridCol w:w="847"/>
        <w:gridCol w:w="929"/>
        <w:gridCol w:w="817"/>
      </w:tblGrid>
      <w:tr w:rsidR="00445A85" w:rsidRPr="00790419" w14:paraId="6E98FBFD" w14:textId="77777777" w:rsidTr="00454068">
        <w:trPr>
          <w:trHeight w:val="462"/>
        </w:trPr>
        <w:tc>
          <w:tcPr>
            <w:tcW w:w="8551" w:type="dxa"/>
            <w:gridSpan w:val="6"/>
            <w:shd w:val="clear" w:color="auto" w:fill="9BBB59" w:themeFill="accent3"/>
          </w:tcPr>
          <w:p w14:paraId="67DEEF8E" w14:textId="77777777" w:rsidR="00445A85" w:rsidRPr="00790419" w:rsidRDefault="00445A85" w:rsidP="00454068">
            <w:pPr>
              <w:rPr>
                <w:rFonts w:ascii="Gill Sans MT" w:hAnsi="Gill Sans MT"/>
                <w:b/>
                <w:color w:val="FFFFFF" w:themeColor="background1"/>
              </w:rPr>
            </w:pPr>
            <w:r w:rsidRPr="00790419">
              <w:rPr>
                <w:rFonts w:ascii="Gill Sans MT" w:hAnsi="Gill Sans MT"/>
                <w:b/>
                <w:color w:val="FFFFFF" w:themeColor="background1"/>
              </w:rPr>
              <w:t>Bästa utveckling för alla</w:t>
            </w:r>
          </w:p>
        </w:tc>
      </w:tr>
      <w:tr w:rsidR="00445A85" w:rsidRPr="00790419" w14:paraId="37A310BA" w14:textId="77777777" w:rsidTr="00454068">
        <w:tc>
          <w:tcPr>
            <w:tcW w:w="2443" w:type="dxa"/>
            <w:shd w:val="clear" w:color="auto" w:fill="9BBB59" w:themeFill="accent3"/>
          </w:tcPr>
          <w:p w14:paraId="7E081E34"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9BBB59" w:themeFill="accent3"/>
          </w:tcPr>
          <w:p w14:paraId="187BB67E"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9BBB59" w:themeFill="accent3"/>
          </w:tcPr>
          <w:p w14:paraId="5D14AE27"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9BBB59" w:themeFill="accent3"/>
          </w:tcPr>
          <w:p w14:paraId="7D69F8B6"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9BBB59" w:themeFill="accent3"/>
          </w:tcPr>
          <w:p w14:paraId="6577698F"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9</w:t>
            </w:r>
          </w:p>
        </w:tc>
        <w:tc>
          <w:tcPr>
            <w:tcW w:w="819" w:type="dxa"/>
            <w:shd w:val="clear" w:color="auto" w:fill="9BBB59" w:themeFill="accent3"/>
          </w:tcPr>
          <w:p w14:paraId="31196E23"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 2020</w:t>
            </w:r>
          </w:p>
        </w:tc>
      </w:tr>
      <w:tr w:rsidR="00445A85" w:rsidRPr="00790419" w14:paraId="03C2C3DF" w14:textId="77777777" w:rsidTr="00454068">
        <w:tc>
          <w:tcPr>
            <w:tcW w:w="2443" w:type="dxa"/>
            <w:vMerge w:val="restart"/>
          </w:tcPr>
          <w:p w14:paraId="05C58B83" w14:textId="77777777" w:rsidR="00445A85" w:rsidRDefault="00445A85" w:rsidP="00454068">
            <w:pPr>
              <w:rPr>
                <w:rFonts w:ascii="Gill Sans MT" w:hAnsi="Gill Sans MT"/>
              </w:rPr>
            </w:pPr>
            <w:r w:rsidRPr="008465DD">
              <w:rPr>
                <w:rFonts w:ascii="Gill Sans MT" w:hAnsi="Gill Sans MT"/>
              </w:rPr>
              <w:t>Alla verkar utifrån huvudmannens fokus</w:t>
            </w:r>
          </w:p>
          <w:p w14:paraId="0685CF33" w14:textId="77777777" w:rsidR="00445A85" w:rsidRPr="00790419" w:rsidRDefault="00445A85" w:rsidP="00454068">
            <w:pPr>
              <w:rPr>
                <w:rFonts w:ascii="Gill Sans MT" w:hAnsi="Gill Sans MT"/>
              </w:rPr>
            </w:pPr>
            <w:r w:rsidRPr="008465DD">
              <w:rPr>
                <w:rFonts w:ascii="Gill Sans MT" w:hAnsi="Gill Sans MT"/>
              </w:rPr>
              <w:t>God service i allt som görs</w:t>
            </w:r>
          </w:p>
        </w:tc>
        <w:tc>
          <w:tcPr>
            <w:tcW w:w="2655" w:type="dxa"/>
          </w:tcPr>
          <w:p w14:paraId="566A8A41" w14:textId="77777777" w:rsidR="00445A85" w:rsidRPr="00790419" w:rsidRDefault="00445A85" w:rsidP="00454068">
            <w:pPr>
              <w:rPr>
                <w:rFonts w:ascii="Gill Sans MT" w:hAnsi="Gill Sans MT"/>
              </w:rPr>
            </w:pPr>
            <w:r w:rsidRPr="008465DD">
              <w:rPr>
                <w:rFonts w:ascii="Gill Sans MT" w:hAnsi="Gill Sans MT"/>
              </w:rPr>
              <w:t>Andel huvudmän som är nöjda med sin gode man</w:t>
            </w:r>
          </w:p>
        </w:tc>
        <w:tc>
          <w:tcPr>
            <w:tcW w:w="851" w:type="dxa"/>
          </w:tcPr>
          <w:p w14:paraId="5046B854" w14:textId="77777777" w:rsidR="00445A85" w:rsidRPr="00646889" w:rsidRDefault="00D766EB" w:rsidP="00454068">
            <w:pPr>
              <w:jc w:val="both"/>
              <w:rPr>
                <w:rFonts w:ascii="Gill Sans MT" w:hAnsi="Gill Sans MT"/>
              </w:rPr>
            </w:pPr>
            <w:r w:rsidRPr="00646889">
              <w:rPr>
                <w:rFonts w:ascii="Gill Sans MT" w:hAnsi="Gill Sans MT"/>
              </w:rPr>
              <w:t>79</w:t>
            </w:r>
            <w:r w:rsidR="00445A85" w:rsidRPr="00646889">
              <w:rPr>
                <w:rFonts w:ascii="Gill Sans MT" w:hAnsi="Gill Sans MT"/>
              </w:rPr>
              <w:t xml:space="preserve"> %</w:t>
            </w:r>
          </w:p>
        </w:tc>
        <w:tc>
          <w:tcPr>
            <w:tcW w:w="850" w:type="dxa"/>
          </w:tcPr>
          <w:p w14:paraId="441A4AC1" w14:textId="77777777" w:rsidR="00445A85" w:rsidRPr="00646889" w:rsidRDefault="00445A85" w:rsidP="00454068">
            <w:pPr>
              <w:jc w:val="both"/>
              <w:rPr>
                <w:rFonts w:ascii="Gill Sans MT" w:hAnsi="Gill Sans MT"/>
              </w:rPr>
            </w:pPr>
            <w:r w:rsidRPr="00646889">
              <w:rPr>
                <w:rFonts w:ascii="Gill Sans MT" w:hAnsi="Gill Sans MT"/>
              </w:rPr>
              <w:t>85 %</w:t>
            </w:r>
          </w:p>
        </w:tc>
        <w:tc>
          <w:tcPr>
            <w:tcW w:w="933" w:type="dxa"/>
          </w:tcPr>
          <w:p w14:paraId="3FB29898" w14:textId="77777777" w:rsidR="00445A85" w:rsidRPr="00646889" w:rsidRDefault="00445A85" w:rsidP="00454068">
            <w:pPr>
              <w:jc w:val="both"/>
              <w:rPr>
                <w:rFonts w:ascii="Gill Sans MT" w:hAnsi="Gill Sans MT"/>
              </w:rPr>
            </w:pPr>
            <w:r w:rsidRPr="00646889">
              <w:rPr>
                <w:rFonts w:ascii="Gill Sans MT" w:hAnsi="Gill Sans MT"/>
              </w:rPr>
              <w:t>90 %</w:t>
            </w:r>
          </w:p>
        </w:tc>
        <w:tc>
          <w:tcPr>
            <w:tcW w:w="819" w:type="dxa"/>
          </w:tcPr>
          <w:p w14:paraId="4194C7D3" w14:textId="77777777" w:rsidR="00445A85" w:rsidRPr="00646889" w:rsidRDefault="00445A85" w:rsidP="00454068">
            <w:pPr>
              <w:jc w:val="both"/>
              <w:rPr>
                <w:rFonts w:ascii="Gill Sans MT" w:hAnsi="Gill Sans MT"/>
              </w:rPr>
            </w:pPr>
            <w:r w:rsidRPr="00646889">
              <w:rPr>
                <w:rFonts w:ascii="Gill Sans MT" w:hAnsi="Gill Sans MT"/>
              </w:rPr>
              <w:t>90 %</w:t>
            </w:r>
          </w:p>
        </w:tc>
      </w:tr>
      <w:tr w:rsidR="00445A85" w:rsidRPr="00790419" w14:paraId="278C795C" w14:textId="77777777" w:rsidTr="00454068">
        <w:tc>
          <w:tcPr>
            <w:tcW w:w="2443" w:type="dxa"/>
            <w:vMerge/>
          </w:tcPr>
          <w:p w14:paraId="61E0E9CC" w14:textId="77777777" w:rsidR="00445A85" w:rsidRPr="00790419" w:rsidRDefault="00445A85" w:rsidP="00454068">
            <w:pPr>
              <w:rPr>
                <w:rFonts w:ascii="Gill Sans MT" w:hAnsi="Gill Sans MT"/>
              </w:rPr>
            </w:pPr>
          </w:p>
        </w:tc>
        <w:tc>
          <w:tcPr>
            <w:tcW w:w="2655" w:type="dxa"/>
          </w:tcPr>
          <w:p w14:paraId="0C762243" w14:textId="77777777" w:rsidR="00445A85" w:rsidRPr="00790419" w:rsidRDefault="00445A85" w:rsidP="00454068">
            <w:pPr>
              <w:rPr>
                <w:rFonts w:ascii="Gill Sans MT" w:hAnsi="Gill Sans MT"/>
              </w:rPr>
            </w:pPr>
            <w:r w:rsidRPr="008465DD">
              <w:rPr>
                <w:rFonts w:ascii="Gill Sans MT" w:hAnsi="Gill Sans MT"/>
              </w:rPr>
              <w:t>Andel gode män som är nöjda med servicen</w:t>
            </w:r>
          </w:p>
        </w:tc>
        <w:tc>
          <w:tcPr>
            <w:tcW w:w="851" w:type="dxa"/>
          </w:tcPr>
          <w:p w14:paraId="2B0D0E14" w14:textId="77777777" w:rsidR="00445A85" w:rsidRPr="00646889" w:rsidRDefault="003D07B1" w:rsidP="00454068">
            <w:pPr>
              <w:jc w:val="both"/>
              <w:rPr>
                <w:rFonts w:ascii="Gill Sans MT" w:hAnsi="Gill Sans MT"/>
              </w:rPr>
            </w:pPr>
            <w:r w:rsidRPr="00646889">
              <w:rPr>
                <w:rFonts w:ascii="Gill Sans MT" w:hAnsi="Gill Sans MT"/>
              </w:rPr>
              <w:t>84</w:t>
            </w:r>
            <w:r w:rsidR="00445A85" w:rsidRPr="00646889">
              <w:rPr>
                <w:rFonts w:ascii="Gill Sans MT" w:hAnsi="Gill Sans MT"/>
              </w:rPr>
              <w:t xml:space="preserve"> %</w:t>
            </w:r>
          </w:p>
        </w:tc>
        <w:tc>
          <w:tcPr>
            <w:tcW w:w="850" w:type="dxa"/>
          </w:tcPr>
          <w:p w14:paraId="2EE1CF69" w14:textId="77777777" w:rsidR="00445A85" w:rsidRPr="00646889" w:rsidRDefault="00445A85" w:rsidP="00454068">
            <w:pPr>
              <w:jc w:val="both"/>
              <w:rPr>
                <w:rFonts w:ascii="Gill Sans MT" w:hAnsi="Gill Sans MT"/>
              </w:rPr>
            </w:pPr>
            <w:r w:rsidRPr="00646889">
              <w:rPr>
                <w:rFonts w:ascii="Gill Sans MT" w:hAnsi="Gill Sans MT"/>
              </w:rPr>
              <w:t>90 %</w:t>
            </w:r>
          </w:p>
        </w:tc>
        <w:tc>
          <w:tcPr>
            <w:tcW w:w="933" w:type="dxa"/>
          </w:tcPr>
          <w:p w14:paraId="27DEC730" w14:textId="77777777" w:rsidR="00445A85" w:rsidRPr="00646889" w:rsidRDefault="00445A85" w:rsidP="00454068">
            <w:pPr>
              <w:jc w:val="both"/>
              <w:rPr>
                <w:rFonts w:ascii="Gill Sans MT" w:hAnsi="Gill Sans MT"/>
              </w:rPr>
            </w:pPr>
            <w:r w:rsidRPr="00646889">
              <w:rPr>
                <w:rFonts w:ascii="Gill Sans MT" w:hAnsi="Gill Sans MT"/>
              </w:rPr>
              <w:t>90 %</w:t>
            </w:r>
          </w:p>
        </w:tc>
        <w:tc>
          <w:tcPr>
            <w:tcW w:w="819" w:type="dxa"/>
          </w:tcPr>
          <w:p w14:paraId="288C4053" w14:textId="77777777" w:rsidR="00445A85" w:rsidRPr="00646889" w:rsidRDefault="00445A85" w:rsidP="00454068">
            <w:pPr>
              <w:jc w:val="both"/>
              <w:rPr>
                <w:rFonts w:ascii="Gill Sans MT" w:hAnsi="Gill Sans MT"/>
              </w:rPr>
            </w:pPr>
            <w:r w:rsidRPr="00646889">
              <w:rPr>
                <w:rFonts w:ascii="Gill Sans MT" w:hAnsi="Gill Sans MT"/>
              </w:rPr>
              <w:t>95 %</w:t>
            </w:r>
          </w:p>
        </w:tc>
      </w:tr>
    </w:tbl>
    <w:p w14:paraId="531883A8" w14:textId="77777777" w:rsidR="00445A85" w:rsidRDefault="00445A85" w:rsidP="00445A85">
      <w:pPr>
        <w:pStyle w:val="Rubrik4"/>
      </w:pPr>
      <w:r>
        <w:t>Arbete för att nå måluppfyllelse</w:t>
      </w:r>
    </w:p>
    <w:p w14:paraId="6E7F9793" w14:textId="77777777" w:rsidR="006850CA" w:rsidRDefault="005E7567" w:rsidP="00445A85">
      <w:r>
        <w:t>För att få personer att vilja vara god man i kommunen måste kommun göra det attraktivt att vara god man i Nacka. Nämnden erbjuder god och effektiv service till gode männen och förenar detta med en effektiv tillsyn. Tillsammans med andra kommuner följer nämnden upp nöjdheten hos både huvudmän och gode män.</w:t>
      </w:r>
    </w:p>
    <w:p w14:paraId="2FE6D08C" w14:textId="77777777" w:rsidR="00445A85" w:rsidRDefault="00445A85" w:rsidP="005E7567"/>
    <w:p w14:paraId="44DB654C" w14:textId="77777777" w:rsidR="00445A85" w:rsidRDefault="00445A85" w:rsidP="00445A85">
      <w:pPr>
        <w:pStyle w:val="Rubrik3"/>
      </w:pPr>
      <w:r>
        <w:t>Attraktiva livsmiljöer i hela Nacka</w:t>
      </w:r>
    </w:p>
    <w:p w14:paraId="2FC9F7AA" w14:textId="77777777" w:rsidR="00445A85" w:rsidRDefault="005E7567" w:rsidP="00445A85">
      <w:r>
        <w:t>Nämndens uppdrag inom detta område är att alla uppdrag genomförs på ett hållbart sätt – socialt, ekonomiskt och miljömässigt</w:t>
      </w:r>
      <w:r w:rsidR="00445A85">
        <w:t xml:space="preserve">. </w:t>
      </w:r>
    </w:p>
    <w:p w14:paraId="722F138A" w14:textId="77777777" w:rsidR="00445A85" w:rsidRDefault="00445A85" w:rsidP="00445A85"/>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0"/>
        <w:gridCol w:w="2647"/>
        <w:gridCol w:w="881"/>
        <w:gridCol w:w="847"/>
        <w:gridCol w:w="929"/>
        <w:gridCol w:w="817"/>
      </w:tblGrid>
      <w:tr w:rsidR="00445A85" w:rsidRPr="00790419" w14:paraId="09DC44CA" w14:textId="77777777" w:rsidTr="00454068">
        <w:trPr>
          <w:trHeight w:val="462"/>
        </w:trPr>
        <w:tc>
          <w:tcPr>
            <w:tcW w:w="8551" w:type="dxa"/>
            <w:gridSpan w:val="6"/>
            <w:shd w:val="clear" w:color="auto" w:fill="4BACC6" w:themeFill="accent5"/>
          </w:tcPr>
          <w:p w14:paraId="130D8CB9" w14:textId="77777777" w:rsidR="00445A85" w:rsidRPr="00790419" w:rsidRDefault="00445A85" w:rsidP="00454068">
            <w:pPr>
              <w:rPr>
                <w:rFonts w:ascii="Gill Sans MT" w:hAnsi="Gill Sans MT"/>
                <w:b/>
                <w:color w:val="FFFFFF" w:themeColor="background1"/>
              </w:rPr>
            </w:pPr>
            <w:r>
              <w:rPr>
                <w:rFonts w:ascii="Gill Sans MT" w:hAnsi="Gill Sans MT"/>
                <w:b/>
                <w:color w:val="FFFFFF" w:themeColor="background1"/>
              </w:rPr>
              <w:t>Attraktiva livsmiljöer i hela Nacka</w:t>
            </w:r>
          </w:p>
        </w:tc>
      </w:tr>
      <w:tr w:rsidR="00445A85" w:rsidRPr="00790419" w14:paraId="42C104C3" w14:textId="77777777" w:rsidTr="00454068">
        <w:tc>
          <w:tcPr>
            <w:tcW w:w="2443" w:type="dxa"/>
            <w:shd w:val="clear" w:color="auto" w:fill="4BACC6" w:themeFill="accent5"/>
          </w:tcPr>
          <w:p w14:paraId="6247B9F8"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4BACC6" w:themeFill="accent5"/>
          </w:tcPr>
          <w:p w14:paraId="74B64EF5"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4BACC6" w:themeFill="accent5"/>
          </w:tcPr>
          <w:p w14:paraId="1100147A"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4BACC6" w:themeFill="accent5"/>
          </w:tcPr>
          <w:p w14:paraId="4B1E4F61"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4BACC6" w:themeFill="accent5"/>
          </w:tcPr>
          <w:p w14:paraId="64D82BE1"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9</w:t>
            </w:r>
          </w:p>
        </w:tc>
        <w:tc>
          <w:tcPr>
            <w:tcW w:w="819" w:type="dxa"/>
            <w:shd w:val="clear" w:color="auto" w:fill="4BACC6" w:themeFill="accent5"/>
          </w:tcPr>
          <w:p w14:paraId="5418494E"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w:t>
            </w:r>
            <w:r>
              <w:rPr>
                <w:rFonts w:ascii="Gill Sans MT" w:hAnsi="Gill Sans MT"/>
                <w:b/>
                <w:color w:val="FFFFFF" w:themeColor="background1"/>
                <w:sz w:val="20"/>
              </w:rPr>
              <w:t>20</w:t>
            </w:r>
          </w:p>
        </w:tc>
      </w:tr>
      <w:tr w:rsidR="00445A85" w:rsidRPr="00790419" w14:paraId="65F69908" w14:textId="77777777" w:rsidTr="00454068">
        <w:tc>
          <w:tcPr>
            <w:tcW w:w="2443" w:type="dxa"/>
            <w:vMerge w:val="restart"/>
          </w:tcPr>
          <w:p w14:paraId="01E07500" w14:textId="77777777" w:rsidR="00445A85" w:rsidRPr="00790419" w:rsidRDefault="00445A85" w:rsidP="00454068">
            <w:pPr>
              <w:rPr>
                <w:rFonts w:ascii="Gill Sans MT" w:hAnsi="Gill Sans MT"/>
              </w:rPr>
            </w:pPr>
            <w:r w:rsidRPr="008465DD">
              <w:rPr>
                <w:rFonts w:ascii="Gill Sans MT" w:hAnsi="Gill Sans MT"/>
              </w:rPr>
              <w:t>Socialt, ekonomiskt och miljömässigt hållbart utförande av uppdrag</w:t>
            </w:r>
          </w:p>
        </w:tc>
        <w:tc>
          <w:tcPr>
            <w:tcW w:w="2655" w:type="dxa"/>
          </w:tcPr>
          <w:p w14:paraId="1AF53168" w14:textId="77777777" w:rsidR="00445A85" w:rsidRPr="00790419" w:rsidRDefault="00445A85" w:rsidP="00454068">
            <w:pPr>
              <w:rPr>
                <w:rFonts w:ascii="Gill Sans MT" w:hAnsi="Gill Sans MT"/>
              </w:rPr>
            </w:pPr>
            <w:r w:rsidRPr="008465DD">
              <w:rPr>
                <w:rFonts w:ascii="Gill Sans MT" w:hAnsi="Gill Sans MT"/>
              </w:rPr>
              <w:t>Andel redovisningar som lämnas in felfria</w:t>
            </w:r>
          </w:p>
        </w:tc>
        <w:tc>
          <w:tcPr>
            <w:tcW w:w="851" w:type="dxa"/>
          </w:tcPr>
          <w:p w14:paraId="4B75234C" w14:textId="77777777" w:rsidR="00445A85" w:rsidRPr="00646889" w:rsidRDefault="003D07B1" w:rsidP="00454068">
            <w:pPr>
              <w:jc w:val="both"/>
              <w:rPr>
                <w:rFonts w:ascii="Gill Sans MT" w:hAnsi="Gill Sans MT"/>
              </w:rPr>
            </w:pPr>
            <w:r w:rsidRPr="00646889">
              <w:rPr>
                <w:rFonts w:ascii="Gill Sans MT" w:hAnsi="Gill Sans MT"/>
              </w:rPr>
              <w:t>93</w:t>
            </w:r>
            <w:r w:rsidR="00445A85" w:rsidRPr="00646889">
              <w:rPr>
                <w:rFonts w:ascii="Gill Sans MT" w:hAnsi="Gill Sans MT"/>
              </w:rPr>
              <w:t xml:space="preserve"> %</w:t>
            </w:r>
          </w:p>
        </w:tc>
        <w:tc>
          <w:tcPr>
            <w:tcW w:w="850" w:type="dxa"/>
          </w:tcPr>
          <w:p w14:paraId="67D7F426" w14:textId="77777777" w:rsidR="00445A85" w:rsidRPr="00365BAF" w:rsidRDefault="00445A85" w:rsidP="00454068">
            <w:pPr>
              <w:jc w:val="both"/>
              <w:rPr>
                <w:rFonts w:ascii="Gill Sans MT" w:hAnsi="Gill Sans MT"/>
              </w:rPr>
            </w:pPr>
            <w:r w:rsidRPr="00365BAF">
              <w:rPr>
                <w:rFonts w:ascii="Gill Sans MT" w:hAnsi="Gill Sans MT"/>
              </w:rPr>
              <w:t>85 %</w:t>
            </w:r>
          </w:p>
        </w:tc>
        <w:tc>
          <w:tcPr>
            <w:tcW w:w="933" w:type="dxa"/>
          </w:tcPr>
          <w:p w14:paraId="62BE31F7" w14:textId="77777777" w:rsidR="00445A85" w:rsidRPr="00365BAF" w:rsidRDefault="00445A85" w:rsidP="00454068">
            <w:pPr>
              <w:jc w:val="both"/>
              <w:rPr>
                <w:rFonts w:ascii="Gill Sans MT" w:hAnsi="Gill Sans MT"/>
              </w:rPr>
            </w:pPr>
            <w:r w:rsidRPr="00365BAF">
              <w:rPr>
                <w:rFonts w:ascii="Gill Sans MT" w:hAnsi="Gill Sans MT"/>
              </w:rPr>
              <w:t>90 %</w:t>
            </w:r>
          </w:p>
        </w:tc>
        <w:tc>
          <w:tcPr>
            <w:tcW w:w="819" w:type="dxa"/>
          </w:tcPr>
          <w:p w14:paraId="358FBA9B" w14:textId="77777777" w:rsidR="00445A85" w:rsidRPr="00365BAF" w:rsidRDefault="00445A85" w:rsidP="00454068">
            <w:pPr>
              <w:jc w:val="both"/>
              <w:rPr>
                <w:rFonts w:ascii="Gill Sans MT" w:hAnsi="Gill Sans MT"/>
              </w:rPr>
            </w:pPr>
            <w:r w:rsidRPr="00365BAF">
              <w:rPr>
                <w:rFonts w:ascii="Gill Sans MT" w:hAnsi="Gill Sans MT"/>
              </w:rPr>
              <w:t>95 %</w:t>
            </w:r>
          </w:p>
        </w:tc>
      </w:tr>
      <w:tr w:rsidR="00445A85" w:rsidRPr="00790419" w14:paraId="2DBD32ED" w14:textId="77777777" w:rsidTr="00454068">
        <w:tc>
          <w:tcPr>
            <w:tcW w:w="2443" w:type="dxa"/>
            <w:vMerge/>
          </w:tcPr>
          <w:p w14:paraId="4059C81C" w14:textId="77777777" w:rsidR="00445A85" w:rsidRPr="00790419" w:rsidRDefault="00445A85" w:rsidP="00454068">
            <w:pPr>
              <w:rPr>
                <w:rFonts w:ascii="Gill Sans MT" w:hAnsi="Gill Sans MT"/>
              </w:rPr>
            </w:pPr>
          </w:p>
        </w:tc>
        <w:tc>
          <w:tcPr>
            <w:tcW w:w="2655" w:type="dxa"/>
          </w:tcPr>
          <w:p w14:paraId="4F5EABD8" w14:textId="77777777" w:rsidR="00445A85" w:rsidRPr="00790419" w:rsidRDefault="00445A85" w:rsidP="00454068">
            <w:pPr>
              <w:rPr>
                <w:rFonts w:ascii="Gill Sans MT" w:hAnsi="Gill Sans MT"/>
              </w:rPr>
            </w:pPr>
            <w:r w:rsidRPr="008465DD">
              <w:rPr>
                <w:rFonts w:ascii="Gill Sans MT" w:hAnsi="Gill Sans MT"/>
              </w:rPr>
              <w:t>Andel redovisningar som lämnas in via digital tjänst.</w:t>
            </w:r>
          </w:p>
        </w:tc>
        <w:tc>
          <w:tcPr>
            <w:tcW w:w="851" w:type="dxa"/>
          </w:tcPr>
          <w:p w14:paraId="7DF356DB" w14:textId="77777777" w:rsidR="00445A85" w:rsidRPr="00646889" w:rsidRDefault="00445A85" w:rsidP="00454068">
            <w:pPr>
              <w:jc w:val="both"/>
              <w:rPr>
                <w:rFonts w:ascii="Gill Sans MT" w:hAnsi="Gill Sans MT"/>
              </w:rPr>
            </w:pPr>
            <w:r w:rsidRPr="00646889">
              <w:rPr>
                <w:rFonts w:ascii="Gill Sans MT" w:hAnsi="Gill Sans MT"/>
              </w:rPr>
              <w:t>3</w:t>
            </w:r>
            <w:r w:rsidR="003D07B1" w:rsidRPr="00646889">
              <w:rPr>
                <w:rFonts w:ascii="Gill Sans MT" w:hAnsi="Gill Sans MT"/>
              </w:rPr>
              <w:t>1</w:t>
            </w:r>
            <w:r w:rsidRPr="00646889">
              <w:rPr>
                <w:rFonts w:ascii="Gill Sans MT" w:hAnsi="Gill Sans MT"/>
              </w:rPr>
              <w:t xml:space="preserve"> %</w:t>
            </w:r>
          </w:p>
        </w:tc>
        <w:tc>
          <w:tcPr>
            <w:tcW w:w="850" w:type="dxa"/>
          </w:tcPr>
          <w:p w14:paraId="7B580425" w14:textId="1B8B2F23" w:rsidR="00445A85" w:rsidRPr="00365BAF" w:rsidRDefault="001A533A" w:rsidP="00454068">
            <w:pPr>
              <w:jc w:val="both"/>
              <w:rPr>
                <w:rFonts w:ascii="Gill Sans MT" w:hAnsi="Gill Sans MT"/>
              </w:rPr>
            </w:pPr>
            <w:r w:rsidRPr="00365BAF">
              <w:rPr>
                <w:rFonts w:ascii="Gill Sans MT" w:hAnsi="Gill Sans MT"/>
              </w:rPr>
              <w:t>4</w:t>
            </w:r>
            <w:r w:rsidR="00445A85" w:rsidRPr="00365BAF">
              <w:rPr>
                <w:rFonts w:ascii="Gill Sans MT" w:hAnsi="Gill Sans MT"/>
              </w:rPr>
              <w:t>0 %</w:t>
            </w:r>
          </w:p>
        </w:tc>
        <w:tc>
          <w:tcPr>
            <w:tcW w:w="933" w:type="dxa"/>
          </w:tcPr>
          <w:p w14:paraId="7AA3F18E" w14:textId="77777777" w:rsidR="00445A85" w:rsidRPr="00365BAF" w:rsidRDefault="00445A85" w:rsidP="00454068">
            <w:pPr>
              <w:jc w:val="both"/>
              <w:rPr>
                <w:rFonts w:ascii="Gill Sans MT" w:hAnsi="Gill Sans MT"/>
              </w:rPr>
            </w:pPr>
            <w:r w:rsidRPr="00365BAF">
              <w:rPr>
                <w:rFonts w:ascii="Gill Sans MT" w:hAnsi="Gill Sans MT"/>
              </w:rPr>
              <w:t>50 %</w:t>
            </w:r>
          </w:p>
        </w:tc>
        <w:tc>
          <w:tcPr>
            <w:tcW w:w="819" w:type="dxa"/>
          </w:tcPr>
          <w:p w14:paraId="7E76C6FF" w14:textId="77777777" w:rsidR="00445A85" w:rsidRPr="00365BAF" w:rsidRDefault="00445A85" w:rsidP="00454068">
            <w:pPr>
              <w:jc w:val="both"/>
              <w:rPr>
                <w:rFonts w:ascii="Gill Sans MT" w:hAnsi="Gill Sans MT"/>
              </w:rPr>
            </w:pPr>
            <w:r w:rsidRPr="00365BAF">
              <w:rPr>
                <w:rFonts w:ascii="Gill Sans MT" w:hAnsi="Gill Sans MT"/>
              </w:rPr>
              <w:t>70 %</w:t>
            </w:r>
            <w:bookmarkStart w:id="4" w:name="_GoBack"/>
            <w:bookmarkEnd w:id="4"/>
          </w:p>
        </w:tc>
      </w:tr>
      <w:tr w:rsidR="00445A85" w:rsidRPr="00790419" w14:paraId="6DEA49E3" w14:textId="77777777" w:rsidTr="00454068">
        <w:tc>
          <w:tcPr>
            <w:tcW w:w="2443" w:type="dxa"/>
            <w:vMerge/>
          </w:tcPr>
          <w:p w14:paraId="4E57858A" w14:textId="77777777" w:rsidR="00445A85" w:rsidRPr="00790419" w:rsidRDefault="00445A85" w:rsidP="00454068">
            <w:pPr>
              <w:rPr>
                <w:rFonts w:ascii="Gill Sans MT" w:hAnsi="Gill Sans MT"/>
              </w:rPr>
            </w:pPr>
          </w:p>
        </w:tc>
        <w:tc>
          <w:tcPr>
            <w:tcW w:w="2655" w:type="dxa"/>
          </w:tcPr>
          <w:p w14:paraId="0EAAD800" w14:textId="4C242F10" w:rsidR="00445A85" w:rsidRPr="00790419" w:rsidRDefault="00166944" w:rsidP="00454068">
            <w:pPr>
              <w:rPr>
                <w:rFonts w:ascii="Gill Sans MT" w:hAnsi="Gill Sans MT"/>
              </w:rPr>
            </w:pPr>
            <w:r w:rsidRPr="00166944">
              <w:rPr>
                <w:rFonts w:ascii="Gill Sans MT" w:hAnsi="Gill Sans MT"/>
              </w:rPr>
              <w:t>Andel gode män som använder bil i sitt uppdrag</w:t>
            </w:r>
            <w:r>
              <w:rPr>
                <w:rFonts w:ascii="Gill Sans MT" w:hAnsi="Gill Sans MT"/>
              </w:rPr>
              <w:t>.</w:t>
            </w:r>
          </w:p>
        </w:tc>
        <w:tc>
          <w:tcPr>
            <w:tcW w:w="851" w:type="dxa"/>
          </w:tcPr>
          <w:p w14:paraId="4B2D3BCF" w14:textId="77777777" w:rsidR="00445A85" w:rsidRPr="00646889" w:rsidRDefault="00445A85" w:rsidP="00454068">
            <w:pPr>
              <w:jc w:val="both"/>
              <w:rPr>
                <w:rFonts w:ascii="Gill Sans MT" w:hAnsi="Gill Sans MT"/>
              </w:rPr>
            </w:pPr>
            <w:r w:rsidRPr="00646889">
              <w:rPr>
                <w:rFonts w:ascii="Gill Sans MT" w:hAnsi="Gill Sans MT"/>
              </w:rPr>
              <w:t>Nytt</w:t>
            </w:r>
          </w:p>
        </w:tc>
        <w:tc>
          <w:tcPr>
            <w:tcW w:w="850" w:type="dxa"/>
          </w:tcPr>
          <w:p w14:paraId="215C5CCD" w14:textId="77777777" w:rsidR="00445A85" w:rsidRPr="00646889" w:rsidRDefault="00445A85" w:rsidP="00454068">
            <w:pPr>
              <w:jc w:val="both"/>
              <w:rPr>
                <w:rFonts w:ascii="Gill Sans MT" w:hAnsi="Gill Sans MT"/>
              </w:rPr>
            </w:pPr>
            <w:r w:rsidRPr="00646889">
              <w:rPr>
                <w:rFonts w:ascii="Gill Sans MT" w:hAnsi="Gill Sans MT"/>
              </w:rPr>
              <w:t>40 %</w:t>
            </w:r>
          </w:p>
        </w:tc>
        <w:tc>
          <w:tcPr>
            <w:tcW w:w="933" w:type="dxa"/>
          </w:tcPr>
          <w:p w14:paraId="6F60EDD3" w14:textId="77777777" w:rsidR="00445A85" w:rsidRPr="00646889" w:rsidRDefault="00445A85" w:rsidP="00454068">
            <w:pPr>
              <w:jc w:val="both"/>
              <w:rPr>
                <w:rFonts w:ascii="Gill Sans MT" w:hAnsi="Gill Sans MT"/>
              </w:rPr>
            </w:pPr>
            <w:r w:rsidRPr="00646889">
              <w:rPr>
                <w:rFonts w:ascii="Gill Sans MT" w:hAnsi="Gill Sans MT"/>
              </w:rPr>
              <w:t>30 %</w:t>
            </w:r>
          </w:p>
        </w:tc>
        <w:tc>
          <w:tcPr>
            <w:tcW w:w="819" w:type="dxa"/>
          </w:tcPr>
          <w:p w14:paraId="7490B12F" w14:textId="77777777" w:rsidR="00445A85" w:rsidRPr="00646889" w:rsidRDefault="00445A85" w:rsidP="00454068">
            <w:pPr>
              <w:jc w:val="both"/>
              <w:rPr>
                <w:rFonts w:ascii="Gill Sans MT" w:hAnsi="Gill Sans MT"/>
              </w:rPr>
            </w:pPr>
            <w:r w:rsidRPr="00646889">
              <w:rPr>
                <w:rFonts w:ascii="Gill Sans MT" w:hAnsi="Gill Sans MT"/>
              </w:rPr>
              <w:t>20 %</w:t>
            </w:r>
          </w:p>
        </w:tc>
      </w:tr>
      <w:tr w:rsidR="00445A85" w:rsidRPr="00790419" w14:paraId="29A0A622" w14:textId="77777777" w:rsidTr="00454068">
        <w:tc>
          <w:tcPr>
            <w:tcW w:w="2443" w:type="dxa"/>
            <w:vMerge/>
          </w:tcPr>
          <w:p w14:paraId="5021865F" w14:textId="77777777" w:rsidR="00445A85" w:rsidRPr="00790419" w:rsidRDefault="00445A85" w:rsidP="00454068">
            <w:pPr>
              <w:rPr>
                <w:rFonts w:ascii="Gill Sans MT" w:hAnsi="Gill Sans MT"/>
              </w:rPr>
            </w:pPr>
          </w:p>
        </w:tc>
        <w:tc>
          <w:tcPr>
            <w:tcW w:w="2655" w:type="dxa"/>
          </w:tcPr>
          <w:p w14:paraId="312CBC8F" w14:textId="77777777" w:rsidR="00445A85" w:rsidRPr="00790419" w:rsidRDefault="00445A85" w:rsidP="00454068">
            <w:pPr>
              <w:rPr>
                <w:rFonts w:ascii="Gill Sans MT" w:hAnsi="Gill Sans MT"/>
              </w:rPr>
            </w:pPr>
          </w:p>
        </w:tc>
        <w:tc>
          <w:tcPr>
            <w:tcW w:w="851" w:type="dxa"/>
          </w:tcPr>
          <w:p w14:paraId="1C4A8FD2" w14:textId="77777777" w:rsidR="00445A85" w:rsidRPr="00790419" w:rsidRDefault="00445A85" w:rsidP="00454068">
            <w:pPr>
              <w:jc w:val="both"/>
              <w:rPr>
                <w:rFonts w:ascii="Gill Sans MT" w:hAnsi="Gill Sans MT"/>
              </w:rPr>
            </w:pPr>
          </w:p>
        </w:tc>
        <w:tc>
          <w:tcPr>
            <w:tcW w:w="850" w:type="dxa"/>
          </w:tcPr>
          <w:p w14:paraId="737C24E8" w14:textId="77777777" w:rsidR="00445A85" w:rsidRPr="00790419" w:rsidRDefault="00445A85" w:rsidP="00454068">
            <w:pPr>
              <w:jc w:val="both"/>
              <w:rPr>
                <w:rFonts w:ascii="Gill Sans MT" w:hAnsi="Gill Sans MT"/>
              </w:rPr>
            </w:pPr>
          </w:p>
        </w:tc>
        <w:tc>
          <w:tcPr>
            <w:tcW w:w="933" w:type="dxa"/>
          </w:tcPr>
          <w:p w14:paraId="7CA0CC44" w14:textId="77777777" w:rsidR="00445A85" w:rsidRPr="00790419" w:rsidRDefault="00445A85" w:rsidP="00454068">
            <w:pPr>
              <w:jc w:val="both"/>
              <w:rPr>
                <w:rFonts w:ascii="Gill Sans MT" w:hAnsi="Gill Sans MT"/>
              </w:rPr>
            </w:pPr>
          </w:p>
        </w:tc>
        <w:tc>
          <w:tcPr>
            <w:tcW w:w="819" w:type="dxa"/>
          </w:tcPr>
          <w:p w14:paraId="3FC953CD" w14:textId="77777777" w:rsidR="00445A85" w:rsidRPr="00790419" w:rsidRDefault="00445A85" w:rsidP="00454068">
            <w:pPr>
              <w:jc w:val="both"/>
              <w:rPr>
                <w:rFonts w:ascii="Gill Sans MT" w:hAnsi="Gill Sans MT"/>
              </w:rPr>
            </w:pPr>
          </w:p>
        </w:tc>
      </w:tr>
    </w:tbl>
    <w:p w14:paraId="131224D8" w14:textId="77777777" w:rsidR="00445A85" w:rsidRDefault="00445A85" w:rsidP="00445A85">
      <w:pPr>
        <w:pStyle w:val="Rubrik4"/>
      </w:pPr>
      <w:r>
        <w:t>Arbete för att nå måluppfyllelse</w:t>
      </w:r>
    </w:p>
    <w:p w14:paraId="3A1C38AD" w14:textId="77777777" w:rsidR="005E7567" w:rsidRDefault="0014320E" w:rsidP="00445A85">
      <w:r>
        <w:t>De redovisningar som gode männen och förvaltarna lämnar in har lite olika uppdrag beroende på v</w:t>
      </w:r>
      <w:r w:rsidR="00EA39B6">
        <w:t>ilket uppdrag gode mannen har: s</w:t>
      </w:r>
      <w:r>
        <w:t xml:space="preserve">örja för </w:t>
      </w:r>
      <w:r w:rsidRPr="00B92154">
        <w:t>perso</w:t>
      </w:r>
      <w:r w:rsidR="006C6929" w:rsidRPr="00B92154">
        <w:t>n och</w:t>
      </w:r>
      <w:r w:rsidR="00EA39B6">
        <w:t>/eller förvalta</w:t>
      </w:r>
      <w:r w:rsidR="006C6929" w:rsidRPr="00B92154">
        <w:t xml:space="preserve"> </w:t>
      </w:r>
      <w:r w:rsidR="00B92154">
        <w:t>egend</w:t>
      </w:r>
      <w:r>
        <w:t>om</w:t>
      </w:r>
      <w:r w:rsidR="00CB4622">
        <w:t>.</w:t>
      </w:r>
      <w:r>
        <w:t xml:space="preserve"> </w:t>
      </w:r>
      <w:r w:rsidR="00CB4622">
        <w:lastRenderedPageBreak/>
        <w:t>G</w:t>
      </w:r>
      <w:r w:rsidR="00B92154">
        <w:t xml:space="preserve">enom </w:t>
      </w:r>
      <w:r>
        <w:t>att följa upp att både delarna utförs på ett korrekt sätt och redovisas rätt i redovisningen verkar nämnde</w:t>
      </w:r>
      <w:r w:rsidR="00B92154">
        <w:t>n</w:t>
      </w:r>
      <w:r>
        <w:t xml:space="preserve"> för att uppdraget utför</w:t>
      </w:r>
      <w:r w:rsidR="00B92154">
        <w:t>s</w:t>
      </w:r>
      <w:r>
        <w:t xml:space="preserve"> socialt och ekonomiskt hållbart. Genom att erbjuda gode männen att lämna in redovisningarna digitalt bidrar det till en bättre miljö. För att ytterligare stimulera till redovisningarna att lämnas in via e-tjänst kommer de som gör det att få sitt arvode tidigare än andra förutsatt att redovisningen är korrekt. Nämnden har även ett nyckeltal om att minska användningen av bil i uppdraget. Det nyckeltal som funnits under 20</w:t>
      </w:r>
      <w:r w:rsidR="00B92154">
        <w:t>1</w:t>
      </w:r>
      <w:r>
        <w:t>7 har varit svårt att följa upp och har därför omformulerats.</w:t>
      </w:r>
    </w:p>
    <w:p w14:paraId="67B72641" w14:textId="77777777" w:rsidR="00445A85" w:rsidRDefault="00445A85" w:rsidP="00445A85">
      <w:pPr>
        <w:pStyle w:val="Rubrik3"/>
      </w:pPr>
      <w:r>
        <w:t>Stark och balanserad tillväxt</w:t>
      </w:r>
    </w:p>
    <w:p w14:paraId="78436A8B" w14:textId="77777777" w:rsidR="00445A85" w:rsidRDefault="00445A85" w:rsidP="00445A85">
      <w:r>
        <w:t>När kommunen växer blir det flera som behöver god man. Nämndens uppdrag är att se till att alla snabbt får en god man med god kompetens.</w:t>
      </w:r>
    </w:p>
    <w:p w14:paraId="4D5B5C05" w14:textId="77777777" w:rsidR="00445A85" w:rsidRPr="006C2004" w:rsidRDefault="00445A85" w:rsidP="00445A85"/>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8"/>
        <w:gridCol w:w="2647"/>
        <w:gridCol w:w="881"/>
        <w:gridCol w:w="848"/>
        <w:gridCol w:w="930"/>
        <w:gridCol w:w="817"/>
      </w:tblGrid>
      <w:tr w:rsidR="00445A85" w:rsidRPr="00790419" w14:paraId="45A7E465" w14:textId="77777777" w:rsidTr="00454068">
        <w:trPr>
          <w:trHeight w:val="462"/>
        </w:trPr>
        <w:tc>
          <w:tcPr>
            <w:tcW w:w="8551" w:type="dxa"/>
            <w:gridSpan w:val="6"/>
            <w:shd w:val="clear" w:color="auto" w:fill="8064A2" w:themeFill="accent4"/>
          </w:tcPr>
          <w:p w14:paraId="44E5F9AB" w14:textId="77777777" w:rsidR="00445A85" w:rsidRPr="00790419" w:rsidRDefault="00445A85" w:rsidP="00454068">
            <w:pPr>
              <w:rPr>
                <w:rFonts w:ascii="Gill Sans MT" w:hAnsi="Gill Sans MT"/>
                <w:b/>
                <w:color w:val="FFFFFF" w:themeColor="background1"/>
              </w:rPr>
            </w:pPr>
            <w:r>
              <w:rPr>
                <w:rFonts w:ascii="Gill Sans MT" w:hAnsi="Gill Sans MT"/>
                <w:b/>
                <w:color w:val="FFFFFF" w:themeColor="background1"/>
              </w:rPr>
              <w:t>Stark och balanserad tillväxt</w:t>
            </w:r>
          </w:p>
        </w:tc>
      </w:tr>
      <w:tr w:rsidR="00445A85" w:rsidRPr="00790419" w14:paraId="6CD2736D" w14:textId="77777777" w:rsidTr="00454068">
        <w:tc>
          <w:tcPr>
            <w:tcW w:w="2443" w:type="dxa"/>
            <w:shd w:val="clear" w:color="auto" w:fill="8064A2" w:themeFill="accent4"/>
          </w:tcPr>
          <w:p w14:paraId="54F1D746"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8064A2" w:themeFill="accent4"/>
          </w:tcPr>
          <w:p w14:paraId="5CDC7770"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8064A2" w:themeFill="accent4"/>
          </w:tcPr>
          <w:p w14:paraId="10DEE9D1"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8064A2" w:themeFill="accent4"/>
          </w:tcPr>
          <w:p w14:paraId="52BCC081"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sidR="00AB10B0">
              <w:rPr>
                <w:rFonts w:ascii="Gill Sans MT" w:hAnsi="Gill Sans MT"/>
                <w:b/>
                <w:color w:val="FFFFFF" w:themeColor="background1"/>
                <w:sz w:val="20"/>
              </w:rPr>
              <w:t>8</w:t>
            </w:r>
          </w:p>
        </w:tc>
        <w:tc>
          <w:tcPr>
            <w:tcW w:w="933" w:type="dxa"/>
            <w:shd w:val="clear" w:color="auto" w:fill="8064A2" w:themeFill="accent4"/>
          </w:tcPr>
          <w:p w14:paraId="2E31FCF1"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sidR="00AB10B0">
              <w:rPr>
                <w:rFonts w:ascii="Gill Sans MT" w:hAnsi="Gill Sans MT"/>
                <w:b/>
                <w:color w:val="FFFFFF" w:themeColor="background1"/>
                <w:sz w:val="20"/>
              </w:rPr>
              <w:t>9</w:t>
            </w:r>
          </w:p>
        </w:tc>
        <w:tc>
          <w:tcPr>
            <w:tcW w:w="819" w:type="dxa"/>
            <w:shd w:val="clear" w:color="auto" w:fill="8064A2" w:themeFill="accent4"/>
          </w:tcPr>
          <w:p w14:paraId="4EC1687D"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00AB10B0">
              <w:rPr>
                <w:rFonts w:ascii="Gill Sans MT" w:hAnsi="Gill Sans MT"/>
                <w:b/>
                <w:color w:val="FFFFFF" w:themeColor="background1"/>
                <w:sz w:val="20"/>
              </w:rPr>
              <w:t xml:space="preserve"> 2020</w:t>
            </w:r>
          </w:p>
        </w:tc>
      </w:tr>
      <w:tr w:rsidR="00445A85" w:rsidRPr="00790419" w14:paraId="5B2B7499" w14:textId="77777777" w:rsidTr="00454068">
        <w:tc>
          <w:tcPr>
            <w:tcW w:w="2443" w:type="dxa"/>
            <w:vMerge w:val="restart"/>
          </w:tcPr>
          <w:p w14:paraId="60A30BA4" w14:textId="77777777" w:rsidR="00445A85" w:rsidRPr="00790419" w:rsidRDefault="00445A85" w:rsidP="00454068">
            <w:pPr>
              <w:rPr>
                <w:rFonts w:ascii="Gill Sans MT" w:hAnsi="Gill Sans MT"/>
              </w:rPr>
            </w:pPr>
            <w:r w:rsidRPr="008465DD">
              <w:rPr>
                <w:rFonts w:ascii="Gill Sans MT" w:hAnsi="Gill Sans MT"/>
              </w:rPr>
              <w:t>Alla huvudmän har en kompetent gode man</w:t>
            </w:r>
          </w:p>
        </w:tc>
        <w:tc>
          <w:tcPr>
            <w:tcW w:w="2655" w:type="dxa"/>
          </w:tcPr>
          <w:p w14:paraId="6A0273E8" w14:textId="77777777" w:rsidR="00445A85" w:rsidRPr="00790419" w:rsidRDefault="00445A85" w:rsidP="00454068">
            <w:pPr>
              <w:rPr>
                <w:rFonts w:ascii="Gill Sans MT" w:hAnsi="Gill Sans MT"/>
              </w:rPr>
            </w:pPr>
            <w:r w:rsidRPr="008465DD">
              <w:rPr>
                <w:rFonts w:ascii="Gill Sans MT" w:hAnsi="Gill Sans MT"/>
              </w:rPr>
              <w:t>Andel certifierade gode män</w:t>
            </w:r>
          </w:p>
        </w:tc>
        <w:tc>
          <w:tcPr>
            <w:tcW w:w="851" w:type="dxa"/>
          </w:tcPr>
          <w:p w14:paraId="7B25899B" w14:textId="59D33209" w:rsidR="00445A85" w:rsidRPr="00646889" w:rsidRDefault="00365BAF" w:rsidP="00454068">
            <w:pPr>
              <w:jc w:val="both"/>
              <w:rPr>
                <w:rFonts w:ascii="Gill Sans MT" w:hAnsi="Gill Sans MT"/>
              </w:rPr>
            </w:pPr>
            <w:r>
              <w:rPr>
                <w:rFonts w:ascii="Gill Sans MT" w:hAnsi="Gill Sans MT"/>
              </w:rPr>
              <w:t>0 %</w:t>
            </w:r>
          </w:p>
        </w:tc>
        <w:tc>
          <w:tcPr>
            <w:tcW w:w="850" w:type="dxa"/>
          </w:tcPr>
          <w:p w14:paraId="6A1D08F3" w14:textId="77777777" w:rsidR="00445A85" w:rsidRPr="00646889" w:rsidRDefault="00445A85" w:rsidP="00454068">
            <w:pPr>
              <w:jc w:val="both"/>
              <w:rPr>
                <w:rFonts w:ascii="Gill Sans MT" w:hAnsi="Gill Sans MT"/>
              </w:rPr>
            </w:pPr>
            <w:r w:rsidRPr="00646889">
              <w:rPr>
                <w:rFonts w:ascii="Gill Sans MT" w:hAnsi="Gill Sans MT"/>
              </w:rPr>
              <w:t>30 %</w:t>
            </w:r>
          </w:p>
        </w:tc>
        <w:tc>
          <w:tcPr>
            <w:tcW w:w="933" w:type="dxa"/>
          </w:tcPr>
          <w:p w14:paraId="76ED460A" w14:textId="77777777" w:rsidR="00445A85" w:rsidRPr="00646889" w:rsidRDefault="00445A85" w:rsidP="00454068">
            <w:pPr>
              <w:jc w:val="both"/>
              <w:rPr>
                <w:rFonts w:ascii="Gill Sans MT" w:hAnsi="Gill Sans MT"/>
              </w:rPr>
            </w:pPr>
            <w:r w:rsidRPr="00646889">
              <w:rPr>
                <w:rFonts w:ascii="Gill Sans MT" w:hAnsi="Gill Sans MT"/>
              </w:rPr>
              <w:t>50 %</w:t>
            </w:r>
          </w:p>
        </w:tc>
        <w:tc>
          <w:tcPr>
            <w:tcW w:w="819" w:type="dxa"/>
          </w:tcPr>
          <w:p w14:paraId="07A4DFD4" w14:textId="77777777" w:rsidR="00445A85" w:rsidRPr="00646889" w:rsidRDefault="00445A85" w:rsidP="00454068">
            <w:pPr>
              <w:jc w:val="both"/>
              <w:rPr>
                <w:rFonts w:ascii="Gill Sans MT" w:hAnsi="Gill Sans MT"/>
              </w:rPr>
            </w:pPr>
            <w:r w:rsidRPr="00646889">
              <w:rPr>
                <w:rFonts w:ascii="Gill Sans MT" w:hAnsi="Gill Sans MT"/>
              </w:rPr>
              <w:t>70 %</w:t>
            </w:r>
          </w:p>
        </w:tc>
      </w:tr>
      <w:tr w:rsidR="00445A85" w:rsidRPr="00790419" w14:paraId="32FB0BD1" w14:textId="77777777" w:rsidTr="00454068">
        <w:tc>
          <w:tcPr>
            <w:tcW w:w="2443" w:type="dxa"/>
            <w:vMerge/>
          </w:tcPr>
          <w:p w14:paraId="2D24EE58" w14:textId="77777777" w:rsidR="00445A85" w:rsidRPr="00790419" w:rsidRDefault="00445A85" w:rsidP="00454068">
            <w:pPr>
              <w:rPr>
                <w:rFonts w:ascii="Gill Sans MT" w:hAnsi="Gill Sans MT"/>
              </w:rPr>
            </w:pPr>
          </w:p>
        </w:tc>
        <w:tc>
          <w:tcPr>
            <w:tcW w:w="2655" w:type="dxa"/>
          </w:tcPr>
          <w:p w14:paraId="7CD87ADC" w14:textId="77777777" w:rsidR="00445A85" w:rsidRPr="00790419" w:rsidRDefault="00445A85" w:rsidP="00454068">
            <w:pPr>
              <w:rPr>
                <w:rFonts w:ascii="Gill Sans MT" w:hAnsi="Gill Sans MT"/>
              </w:rPr>
            </w:pPr>
            <w:r w:rsidRPr="00B666A3">
              <w:rPr>
                <w:rFonts w:ascii="Gill Sans MT" w:hAnsi="Gill Sans MT"/>
              </w:rPr>
              <w:t>Andel ensamkommande som får god man inom en vecka</w:t>
            </w:r>
          </w:p>
        </w:tc>
        <w:tc>
          <w:tcPr>
            <w:tcW w:w="851" w:type="dxa"/>
          </w:tcPr>
          <w:p w14:paraId="17EE4269" w14:textId="50ADAB23" w:rsidR="00445A85" w:rsidRPr="00646889" w:rsidRDefault="00365BAF" w:rsidP="00454068">
            <w:pPr>
              <w:jc w:val="both"/>
              <w:rPr>
                <w:rFonts w:ascii="Gill Sans MT" w:hAnsi="Gill Sans MT"/>
              </w:rPr>
            </w:pPr>
            <w:r>
              <w:rPr>
                <w:rFonts w:ascii="Gill Sans MT" w:hAnsi="Gill Sans MT"/>
              </w:rPr>
              <w:t xml:space="preserve">72 % </w:t>
            </w:r>
          </w:p>
        </w:tc>
        <w:tc>
          <w:tcPr>
            <w:tcW w:w="850" w:type="dxa"/>
          </w:tcPr>
          <w:p w14:paraId="2A766C9E" w14:textId="77777777" w:rsidR="00445A85" w:rsidRPr="00646889" w:rsidRDefault="00445A85" w:rsidP="00454068">
            <w:pPr>
              <w:jc w:val="both"/>
              <w:rPr>
                <w:rFonts w:ascii="Gill Sans MT" w:hAnsi="Gill Sans MT"/>
              </w:rPr>
            </w:pPr>
            <w:r w:rsidRPr="00646889">
              <w:rPr>
                <w:rFonts w:ascii="Gill Sans MT" w:hAnsi="Gill Sans MT"/>
              </w:rPr>
              <w:t>100 %</w:t>
            </w:r>
          </w:p>
        </w:tc>
        <w:tc>
          <w:tcPr>
            <w:tcW w:w="933" w:type="dxa"/>
          </w:tcPr>
          <w:p w14:paraId="1C31C543" w14:textId="77777777" w:rsidR="00445A85" w:rsidRPr="00646889" w:rsidRDefault="00445A85" w:rsidP="00454068">
            <w:pPr>
              <w:jc w:val="both"/>
              <w:rPr>
                <w:rFonts w:ascii="Gill Sans MT" w:hAnsi="Gill Sans MT"/>
              </w:rPr>
            </w:pPr>
            <w:r w:rsidRPr="00646889">
              <w:rPr>
                <w:rFonts w:ascii="Gill Sans MT" w:hAnsi="Gill Sans MT"/>
              </w:rPr>
              <w:t>100 %</w:t>
            </w:r>
          </w:p>
        </w:tc>
        <w:tc>
          <w:tcPr>
            <w:tcW w:w="819" w:type="dxa"/>
          </w:tcPr>
          <w:p w14:paraId="3C696957" w14:textId="77777777" w:rsidR="00445A85" w:rsidRPr="00646889" w:rsidRDefault="00445A85" w:rsidP="00454068">
            <w:pPr>
              <w:jc w:val="both"/>
              <w:rPr>
                <w:rFonts w:ascii="Gill Sans MT" w:hAnsi="Gill Sans MT"/>
              </w:rPr>
            </w:pPr>
            <w:r w:rsidRPr="00646889">
              <w:rPr>
                <w:rFonts w:ascii="Gill Sans MT" w:hAnsi="Gill Sans MT"/>
              </w:rPr>
              <w:t>100 %</w:t>
            </w:r>
          </w:p>
        </w:tc>
      </w:tr>
      <w:tr w:rsidR="00445A85" w:rsidRPr="00790419" w14:paraId="2CE4724C" w14:textId="77777777" w:rsidTr="00454068">
        <w:tc>
          <w:tcPr>
            <w:tcW w:w="2443" w:type="dxa"/>
            <w:vMerge/>
          </w:tcPr>
          <w:p w14:paraId="64012944" w14:textId="77777777" w:rsidR="00445A85" w:rsidRPr="00790419" w:rsidRDefault="00445A85" w:rsidP="00454068">
            <w:pPr>
              <w:rPr>
                <w:rFonts w:ascii="Gill Sans MT" w:hAnsi="Gill Sans MT"/>
              </w:rPr>
            </w:pPr>
          </w:p>
        </w:tc>
        <w:tc>
          <w:tcPr>
            <w:tcW w:w="2655" w:type="dxa"/>
          </w:tcPr>
          <w:p w14:paraId="1B98F577" w14:textId="77777777" w:rsidR="00445A85" w:rsidRPr="00790419" w:rsidRDefault="00445A85" w:rsidP="00454068">
            <w:pPr>
              <w:rPr>
                <w:rFonts w:ascii="Gill Sans MT" w:hAnsi="Gill Sans MT"/>
              </w:rPr>
            </w:pPr>
            <w:r w:rsidRPr="007B7F5C">
              <w:rPr>
                <w:rFonts w:ascii="Gill Sans MT" w:hAnsi="Gill Sans MT"/>
              </w:rPr>
              <w:t>Andel huvudmän som får god man inom två månader</w:t>
            </w:r>
          </w:p>
        </w:tc>
        <w:tc>
          <w:tcPr>
            <w:tcW w:w="851" w:type="dxa"/>
          </w:tcPr>
          <w:p w14:paraId="560D8EF3" w14:textId="53BB34C1" w:rsidR="00445A85" w:rsidRPr="00646889" w:rsidRDefault="00365BAF" w:rsidP="00454068">
            <w:pPr>
              <w:jc w:val="both"/>
              <w:rPr>
                <w:rFonts w:ascii="Gill Sans MT" w:hAnsi="Gill Sans MT"/>
              </w:rPr>
            </w:pPr>
            <w:r>
              <w:rPr>
                <w:rFonts w:ascii="Gill Sans MT" w:hAnsi="Gill Sans MT"/>
              </w:rPr>
              <w:t>74 %</w:t>
            </w:r>
          </w:p>
        </w:tc>
        <w:tc>
          <w:tcPr>
            <w:tcW w:w="850" w:type="dxa"/>
          </w:tcPr>
          <w:p w14:paraId="6131ED5F" w14:textId="77777777" w:rsidR="00445A85" w:rsidRPr="00646889" w:rsidRDefault="00445A85" w:rsidP="00454068">
            <w:pPr>
              <w:jc w:val="both"/>
              <w:rPr>
                <w:rFonts w:ascii="Gill Sans MT" w:hAnsi="Gill Sans MT"/>
              </w:rPr>
            </w:pPr>
            <w:r w:rsidRPr="00646889">
              <w:rPr>
                <w:rFonts w:ascii="Gill Sans MT" w:hAnsi="Gill Sans MT"/>
              </w:rPr>
              <w:t>100 %</w:t>
            </w:r>
          </w:p>
        </w:tc>
        <w:tc>
          <w:tcPr>
            <w:tcW w:w="933" w:type="dxa"/>
          </w:tcPr>
          <w:p w14:paraId="536C4155" w14:textId="77777777" w:rsidR="00445A85" w:rsidRPr="00646889" w:rsidRDefault="00445A85" w:rsidP="00454068">
            <w:pPr>
              <w:jc w:val="both"/>
              <w:rPr>
                <w:rFonts w:ascii="Gill Sans MT" w:hAnsi="Gill Sans MT"/>
              </w:rPr>
            </w:pPr>
            <w:r w:rsidRPr="00646889">
              <w:rPr>
                <w:rFonts w:ascii="Gill Sans MT" w:hAnsi="Gill Sans MT"/>
              </w:rPr>
              <w:t>100 %</w:t>
            </w:r>
          </w:p>
        </w:tc>
        <w:tc>
          <w:tcPr>
            <w:tcW w:w="819" w:type="dxa"/>
          </w:tcPr>
          <w:p w14:paraId="7B134253" w14:textId="77777777" w:rsidR="00445A85" w:rsidRPr="00646889" w:rsidRDefault="00445A85" w:rsidP="00454068">
            <w:pPr>
              <w:jc w:val="both"/>
              <w:rPr>
                <w:rFonts w:ascii="Gill Sans MT" w:hAnsi="Gill Sans MT"/>
              </w:rPr>
            </w:pPr>
            <w:r w:rsidRPr="00646889">
              <w:rPr>
                <w:rFonts w:ascii="Gill Sans MT" w:hAnsi="Gill Sans MT"/>
              </w:rPr>
              <w:t>100 %</w:t>
            </w:r>
          </w:p>
        </w:tc>
      </w:tr>
    </w:tbl>
    <w:p w14:paraId="5301A919" w14:textId="77777777" w:rsidR="00445A85" w:rsidRDefault="00445A85" w:rsidP="00445A85">
      <w:pPr>
        <w:pStyle w:val="Rubrik4"/>
      </w:pPr>
      <w:r>
        <w:t>Arbete för att nå måluppfyllelse</w:t>
      </w:r>
    </w:p>
    <w:p w14:paraId="01C0F59C" w14:textId="77777777" w:rsidR="0014320E" w:rsidRDefault="00670883" w:rsidP="00445A85">
      <w:r>
        <w:t>Nämnden säkrar att de</w:t>
      </w:r>
      <w:r w:rsidR="0014320E">
        <w:t xml:space="preserve"> som vill vara god man har rätt förutsättningar för att vara det och har krav på att man som gode man ska delta i kompetensutvecklingar. Nämnden har ett digitalt kunskapstest för alla som vill vara gode man. Nämnden har ett system för certifiering av gode män som nu införs på bred front. Nämnden har från och med 2017 höjt ambitionsnivån vad det gäller hur fort </w:t>
      </w:r>
      <w:r w:rsidR="0005306B">
        <w:t>man ska få en god man. För en ensamkommande har kommunen hela processen med a</w:t>
      </w:r>
      <w:r w:rsidR="00BE1343">
        <w:t>tt förordna en god man helt i si</w:t>
      </w:r>
      <w:r w:rsidR="0005306B">
        <w:t xml:space="preserve">n egen hand. När det gäller andra huvudmän är kommunen beroende av </w:t>
      </w:r>
      <w:r w:rsidR="00BE1343">
        <w:t xml:space="preserve">att </w:t>
      </w:r>
      <w:r w:rsidR="0005306B">
        <w:t>läkare i vissa fall ska komma med intyg och att tingsrätten fattar beslut om god man utifrån det förslag som kommunen givit. Att nå målsättningen med två månader innebär att sam</w:t>
      </w:r>
      <w:r w:rsidR="00BE1343">
        <w:t>spel med</w:t>
      </w:r>
      <w:r w:rsidR="0005306B">
        <w:t xml:space="preserve"> olika delar måste bli effektivare.</w:t>
      </w:r>
    </w:p>
    <w:p w14:paraId="629B06C2" w14:textId="77777777" w:rsidR="0014320E" w:rsidRDefault="0014320E" w:rsidP="00445A85"/>
    <w:p w14:paraId="705F3D4F" w14:textId="77777777" w:rsidR="00445A85" w:rsidRDefault="00445A85" w:rsidP="00445A85">
      <w:pPr>
        <w:pStyle w:val="Rubrik3"/>
      </w:pPr>
      <w:r>
        <w:t>Maximalt värde för skattepengarna</w:t>
      </w:r>
    </w:p>
    <w:p w14:paraId="10BFE1B5" w14:textId="77777777" w:rsidR="00445A85" w:rsidRDefault="00445A85" w:rsidP="00445A85">
      <w:r>
        <w:t>Nämnden bidrar med att skattepengarna användas på bästa sätt genom att ha låga kostnader och en verksamhet med hög effektivitet. Det görs genom att ha fokus på att i alla delar göra rätt från början och att göra saker i rätt tid.</w:t>
      </w:r>
    </w:p>
    <w:p w14:paraId="2C42A6B6" w14:textId="77777777" w:rsidR="00445A85" w:rsidRDefault="00445A85" w:rsidP="00445A85"/>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8"/>
        <w:gridCol w:w="2647"/>
        <w:gridCol w:w="881"/>
        <w:gridCol w:w="848"/>
        <w:gridCol w:w="930"/>
        <w:gridCol w:w="817"/>
      </w:tblGrid>
      <w:tr w:rsidR="00445A85" w:rsidRPr="00790419" w14:paraId="381C7166" w14:textId="77777777" w:rsidTr="00454068">
        <w:trPr>
          <w:trHeight w:val="462"/>
        </w:trPr>
        <w:tc>
          <w:tcPr>
            <w:tcW w:w="8551" w:type="dxa"/>
            <w:gridSpan w:val="6"/>
            <w:shd w:val="clear" w:color="auto" w:fill="F79646" w:themeFill="accent6"/>
          </w:tcPr>
          <w:p w14:paraId="14025250" w14:textId="77777777" w:rsidR="00445A85" w:rsidRPr="00790419" w:rsidRDefault="00445A85" w:rsidP="00454068">
            <w:pPr>
              <w:rPr>
                <w:rFonts w:ascii="Gill Sans MT" w:hAnsi="Gill Sans MT"/>
                <w:b/>
                <w:color w:val="FFFFFF" w:themeColor="background1"/>
              </w:rPr>
            </w:pPr>
            <w:r>
              <w:rPr>
                <w:rFonts w:ascii="Gill Sans MT" w:hAnsi="Gill Sans MT"/>
                <w:b/>
                <w:color w:val="FFFFFF" w:themeColor="background1"/>
              </w:rPr>
              <w:lastRenderedPageBreak/>
              <w:t>Maximalt värde för skattepengarna</w:t>
            </w:r>
          </w:p>
        </w:tc>
      </w:tr>
      <w:tr w:rsidR="00445A85" w:rsidRPr="00790419" w14:paraId="004E709F" w14:textId="77777777" w:rsidTr="00454068">
        <w:tc>
          <w:tcPr>
            <w:tcW w:w="2443" w:type="dxa"/>
            <w:shd w:val="clear" w:color="auto" w:fill="F79646" w:themeFill="accent6"/>
          </w:tcPr>
          <w:p w14:paraId="36372195"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F79646" w:themeFill="accent6"/>
          </w:tcPr>
          <w:p w14:paraId="7C102E90" w14:textId="77777777" w:rsidR="00445A85" w:rsidRPr="00790419" w:rsidRDefault="00445A85" w:rsidP="00454068">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F79646" w:themeFill="accent6"/>
          </w:tcPr>
          <w:p w14:paraId="13D73790"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F79646" w:themeFill="accent6"/>
          </w:tcPr>
          <w:p w14:paraId="427B3C7F"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sidR="00AB10B0">
              <w:rPr>
                <w:rFonts w:ascii="Gill Sans MT" w:hAnsi="Gill Sans MT"/>
                <w:b/>
                <w:color w:val="FFFFFF" w:themeColor="background1"/>
                <w:sz w:val="20"/>
              </w:rPr>
              <w:t>8</w:t>
            </w:r>
          </w:p>
        </w:tc>
        <w:tc>
          <w:tcPr>
            <w:tcW w:w="933" w:type="dxa"/>
            <w:shd w:val="clear" w:color="auto" w:fill="F79646" w:themeFill="accent6"/>
          </w:tcPr>
          <w:p w14:paraId="0CCC9BEC" w14:textId="77777777" w:rsidR="00445A85"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p>
          <w:p w14:paraId="208660A9" w14:textId="77777777" w:rsidR="00445A85" w:rsidRPr="00790419" w:rsidRDefault="00445A85" w:rsidP="00454068">
            <w:pPr>
              <w:jc w:val="both"/>
              <w:rPr>
                <w:rFonts w:ascii="Gill Sans MT" w:hAnsi="Gill Sans MT"/>
                <w:b/>
                <w:color w:val="FFFFFF" w:themeColor="background1"/>
                <w:sz w:val="20"/>
              </w:rPr>
            </w:pPr>
            <w:r w:rsidRPr="00790419">
              <w:rPr>
                <w:rFonts w:ascii="Gill Sans MT" w:hAnsi="Gill Sans MT"/>
                <w:b/>
                <w:color w:val="FFFFFF" w:themeColor="background1"/>
                <w:sz w:val="20"/>
              </w:rPr>
              <w:t>201</w:t>
            </w:r>
            <w:r w:rsidR="00AB10B0">
              <w:rPr>
                <w:rFonts w:ascii="Gill Sans MT" w:hAnsi="Gill Sans MT"/>
                <w:b/>
                <w:color w:val="FFFFFF" w:themeColor="background1"/>
                <w:sz w:val="20"/>
              </w:rPr>
              <w:t>9</w:t>
            </w:r>
          </w:p>
        </w:tc>
        <w:tc>
          <w:tcPr>
            <w:tcW w:w="819" w:type="dxa"/>
            <w:shd w:val="clear" w:color="auto" w:fill="F79646" w:themeFill="accent6"/>
          </w:tcPr>
          <w:p w14:paraId="5E370883" w14:textId="77777777" w:rsidR="00445A85" w:rsidRPr="00790419" w:rsidRDefault="00445A85" w:rsidP="00454068">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w:t>
            </w:r>
            <w:r w:rsidR="00AB10B0">
              <w:rPr>
                <w:rFonts w:ascii="Gill Sans MT" w:hAnsi="Gill Sans MT"/>
                <w:b/>
                <w:color w:val="FFFFFF" w:themeColor="background1"/>
                <w:sz w:val="20"/>
              </w:rPr>
              <w:t>20</w:t>
            </w:r>
          </w:p>
        </w:tc>
      </w:tr>
      <w:tr w:rsidR="00445A85" w:rsidRPr="00790419" w14:paraId="67BEFA80" w14:textId="77777777" w:rsidTr="00454068">
        <w:tc>
          <w:tcPr>
            <w:tcW w:w="2443" w:type="dxa"/>
            <w:vMerge w:val="restart"/>
          </w:tcPr>
          <w:p w14:paraId="5C432DDF" w14:textId="77777777" w:rsidR="00445A85" w:rsidRPr="00790419" w:rsidRDefault="00445A85" w:rsidP="00454068">
            <w:pPr>
              <w:rPr>
                <w:rFonts w:ascii="Gill Sans MT" w:hAnsi="Gill Sans MT"/>
              </w:rPr>
            </w:pPr>
            <w:r w:rsidRPr="00ED0A3F">
              <w:rPr>
                <w:rFonts w:ascii="Gill Sans MT" w:hAnsi="Gill Sans MT"/>
              </w:rPr>
              <w:t>Rätt från början och i rätt tid.</w:t>
            </w:r>
          </w:p>
        </w:tc>
        <w:tc>
          <w:tcPr>
            <w:tcW w:w="2655" w:type="dxa"/>
          </w:tcPr>
          <w:p w14:paraId="1843A100" w14:textId="77777777" w:rsidR="00445A85" w:rsidRPr="00790419" w:rsidRDefault="00445A85" w:rsidP="00454068">
            <w:pPr>
              <w:rPr>
                <w:rFonts w:ascii="Gill Sans MT" w:hAnsi="Gill Sans MT"/>
              </w:rPr>
            </w:pPr>
            <w:r w:rsidRPr="00ED0A3F">
              <w:rPr>
                <w:rFonts w:ascii="Gill Sans MT" w:hAnsi="Gill Sans MT"/>
              </w:rPr>
              <w:t>Andelen redovisningar som är granskade per den 30/6</w:t>
            </w:r>
            <w:r>
              <w:rPr>
                <w:rFonts w:ascii="Gill Sans MT" w:hAnsi="Gill Sans MT"/>
              </w:rPr>
              <w:t>.</w:t>
            </w:r>
          </w:p>
        </w:tc>
        <w:tc>
          <w:tcPr>
            <w:tcW w:w="851" w:type="dxa"/>
          </w:tcPr>
          <w:p w14:paraId="75844ED2" w14:textId="77777777" w:rsidR="00445A85" w:rsidRPr="00646889" w:rsidRDefault="00777269" w:rsidP="00454068">
            <w:pPr>
              <w:jc w:val="both"/>
              <w:rPr>
                <w:rFonts w:ascii="Gill Sans MT" w:hAnsi="Gill Sans MT"/>
              </w:rPr>
            </w:pPr>
            <w:r w:rsidRPr="00646889">
              <w:rPr>
                <w:rFonts w:ascii="Gill Sans MT" w:hAnsi="Gill Sans MT"/>
              </w:rPr>
              <w:t>100</w:t>
            </w:r>
            <w:r w:rsidR="00445A85" w:rsidRPr="00646889">
              <w:rPr>
                <w:rFonts w:ascii="Gill Sans MT" w:hAnsi="Gill Sans MT"/>
              </w:rPr>
              <w:t xml:space="preserve"> %</w:t>
            </w:r>
          </w:p>
        </w:tc>
        <w:tc>
          <w:tcPr>
            <w:tcW w:w="850" w:type="dxa"/>
          </w:tcPr>
          <w:p w14:paraId="6FD0B59D" w14:textId="77777777" w:rsidR="00445A85" w:rsidRPr="00646889" w:rsidRDefault="00445A85" w:rsidP="00454068">
            <w:pPr>
              <w:jc w:val="both"/>
              <w:rPr>
                <w:rFonts w:ascii="Gill Sans MT" w:hAnsi="Gill Sans MT"/>
              </w:rPr>
            </w:pPr>
            <w:r w:rsidRPr="00646889">
              <w:rPr>
                <w:rFonts w:ascii="Gill Sans MT" w:hAnsi="Gill Sans MT"/>
              </w:rPr>
              <w:t>100 %</w:t>
            </w:r>
          </w:p>
        </w:tc>
        <w:tc>
          <w:tcPr>
            <w:tcW w:w="933" w:type="dxa"/>
          </w:tcPr>
          <w:p w14:paraId="34D43475" w14:textId="77777777" w:rsidR="00445A85" w:rsidRPr="00646889" w:rsidRDefault="00445A85" w:rsidP="00454068">
            <w:pPr>
              <w:jc w:val="both"/>
              <w:rPr>
                <w:rFonts w:ascii="Gill Sans MT" w:hAnsi="Gill Sans MT"/>
              </w:rPr>
            </w:pPr>
            <w:r w:rsidRPr="00646889">
              <w:rPr>
                <w:rFonts w:ascii="Gill Sans MT" w:hAnsi="Gill Sans MT"/>
              </w:rPr>
              <w:t>100 %</w:t>
            </w:r>
          </w:p>
        </w:tc>
        <w:tc>
          <w:tcPr>
            <w:tcW w:w="819" w:type="dxa"/>
          </w:tcPr>
          <w:p w14:paraId="4BED400C" w14:textId="77777777" w:rsidR="00445A85" w:rsidRPr="00646889" w:rsidRDefault="00445A85" w:rsidP="00454068">
            <w:pPr>
              <w:jc w:val="both"/>
              <w:rPr>
                <w:rFonts w:ascii="Gill Sans MT" w:hAnsi="Gill Sans MT"/>
              </w:rPr>
            </w:pPr>
            <w:r w:rsidRPr="00646889">
              <w:rPr>
                <w:rFonts w:ascii="Gill Sans MT" w:hAnsi="Gill Sans MT"/>
              </w:rPr>
              <w:t>100 %</w:t>
            </w:r>
          </w:p>
        </w:tc>
      </w:tr>
      <w:tr w:rsidR="00445A85" w:rsidRPr="00790419" w14:paraId="7FBADABF" w14:textId="77777777" w:rsidTr="00454068">
        <w:tc>
          <w:tcPr>
            <w:tcW w:w="2443" w:type="dxa"/>
            <w:vMerge/>
          </w:tcPr>
          <w:p w14:paraId="249D0127" w14:textId="77777777" w:rsidR="00445A85" w:rsidRPr="00790419" w:rsidRDefault="00445A85" w:rsidP="00454068">
            <w:pPr>
              <w:rPr>
                <w:rFonts w:ascii="Gill Sans MT" w:hAnsi="Gill Sans MT"/>
              </w:rPr>
            </w:pPr>
          </w:p>
        </w:tc>
        <w:tc>
          <w:tcPr>
            <w:tcW w:w="2655" w:type="dxa"/>
          </w:tcPr>
          <w:p w14:paraId="36420A4A" w14:textId="77777777" w:rsidR="00445A85" w:rsidRPr="00790419" w:rsidRDefault="00445A85" w:rsidP="00454068">
            <w:pPr>
              <w:rPr>
                <w:rFonts w:ascii="Gill Sans MT" w:hAnsi="Gill Sans MT"/>
              </w:rPr>
            </w:pPr>
            <w:r w:rsidRPr="00ED0A3F">
              <w:rPr>
                <w:rFonts w:ascii="Gill Sans MT" w:hAnsi="Gill Sans MT"/>
              </w:rPr>
              <w:t>Andel beslut som överklagas</w:t>
            </w:r>
            <w:r>
              <w:rPr>
                <w:rFonts w:ascii="Gill Sans MT" w:hAnsi="Gill Sans MT"/>
              </w:rPr>
              <w:t>.</w:t>
            </w:r>
          </w:p>
        </w:tc>
        <w:tc>
          <w:tcPr>
            <w:tcW w:w="851" w:type="dxa"/>
          </w:tcPr>
          <w:p w14:paraId="1E91798C" w14:textId="125A682F" w:rsidR="00445A85" w:rsidRPr="00646889" w:rsidRDefault="00365BAF" w:rsidP="00454068">
            <w:pPr>
              <w:jc w:val="both"/>
              <w:rPr>
                <w:rFonts w:ascii="Gill Sans MT" w:hAnsi="Gill Sans MT"/>
              </w:rPr>
            </w:pPr>
            <w:r>
              <w:rPr>
                <w:rFonts w:ascii="Gill Sans MT" w:hAnsi="Gill Sans MT"/>
              </w:rPr>
              <w:t>1,4 %</w:t>
            </w:r>
          </w:p>
        </w:tc>
        <w:tc>
          <w:tcPr>
            <w:tcW w:w="850" w:type="dxa"/>
          </w:tcPr>
          <w:p w14:paraId="4DF0C055" w14:textId="7489083A" w:rsidR="00445A85" w:rsidRPr="00646889" w:rsidRDefault="00365BAF" w:rsidP="00454068">
            <w:pPr>
              <w:jc w:val="both"/>
              <w:rPr>
                <w:rFonts w:ascii="Gill Sans MT" w:hAnsi="Gill Sans MT"/>
              </w:rPr>
            </w:pPr>
            <w:r>
              <w:rPr>
                <w:rFonts w:ascii="Gill Sans MT" w:hAnsi="Gill Sans MT"/>
              </w:rPr>
              <w:t>5</w:t>
            </w:r>
            <w:r w:rsidR="00445A85" w:rsidRPr="00646889">
              <w:rPr>
                <w:rFonts w:ascii="Gill Sans MT" w:hAnsi="Gill Sans MT"/>
              </w:rPr>
              <w:t xml:space="preserve"> %</w:t>
            </w:r>
          </w:p>
        </w:tc>
        <w:tc>
          <w:tcPr>
            <w:tcW w:w="933" w:type="dxa"/>
          </w:tcPr>
          <w:p w14:paraId="280F59DE" w14:textId="77777777" w:rsidR="00445A85" w:rsidRPr="00646889" w:rsidRDefault="00445A85" w:rsidP="00454068">
            <w:pPr>
              <w:jc w:val="both"/>
              <w:rPr>
                <w:rFonts w:ascii="Gill Sans MT" w:hAnsi="Gill Sans MT"/>
              </w:rPr>
            </w:pPr>
            <w:r w:rsidRPr="00646889">
              <w:rPr>
                <w:rFonts w:ascii="Gill Sans MT" w:hAnsi="Gill Sans MT"/>
              </w:rPr>
              <w:t>5 %</w:t>
            </w:r>
          </w:p>
        </w:tc>
        <w:tc>
          <w:tcPr>
            <w:tcW w:w="819" w:type="dxa"/>
          </w:tcPr>
          <w:p w14:paraId="6FF75D15" w14:textId="77777777" w:rsidR="00445A85" w:rsidRPr="00646889" w:rsidRDefault="00445A85" w:rsidP="00454068">
            <w:pPr>
              <w:jc w:val="both"/>
              <w:rPr>
                <w:rFonts w:ascii="Gill Sans MT" w:hAnsi="Gill Sans MT"/>
              </w:rPr>
            </w:pPr>
            <w:r w:rsidRPr="00646889">
              <w:rPr>
                <w:rFonts w:ascii="Gill Sans MT" w:hAnsi="Gill Sans MT"/>
              </w:rPr>
              <w:t>5 %</w:t>
            </w:r>
          </w:p>
        </w:tc>
      </w:tr>
    </w:tbl>
    <w:p w14:paraId="3E66D5C9" w14:textId="77777777" w:rsidR="00445A85" w:rsidRDefault="00445A85" w:rsidP="00445A85">
      <w:pPr>
        <w:pStyle w:val="Rubrik4"/>
      </w:pPr>
      <w:r>
        <w:t>Arbete för att nå måluppfyllelse</w:t>
      </w:r>
    </w:p>
    <w:p w14:paraId="0A24585D" w14:textId="77777777" w:rsidR="0005306B" w:rsidRDefault="0005306B" w:rsidP="00445A85">
      <w:r>
        <w:t>Nämnden har sedan flera år en effektiv process för att granska redovisn</w:t>
      </w:r>
      <w:r w:rsidR="007D0F3F">
        <w:t>ingarna som gode männen lämnar i</w:t>
      </w:r>
      <w:r>
        <w:t>n och den blir ännu effektivare med stöd av digitala tjänster som nu finns. Genom att nämnden i sina beslut ger tydlig bakgrund och motivering till beslut</w:t>
      </w:r>
      <w:r w:rsidR="001C64F2">
        <w:t xml:space="preserve"> vill nämnden minimera överklagande som beror på att man inte förstår beslutet. Självklart ska man ha rätt att överklaga om</w:t>
      </w:r>
      <w:r w:rsidR="007D0F3F">
        <w:t xml:space="preserve"> man</w:t>
      </w:r>
      <w:r w:rsidR="001C64F2">
        <w:t xml:space="preserve"> inte är nöjd med </w:t>
      </w:r>
      <w:r w:rsidR="007D0F3F">
        <w:t>beslutet</w:t>
      </w:r>
      <w:r w:rsidR="001C64F2">
        <w:t xml:space="preserve"> i sak.</w:t>
      </w:r>
    </w:p>
    <w:p w14:paraId="2F5EA12E" w14:textId="77777777" w:rsidR="0005306B" w:rsidRDefault="0005306B" w:rsidP="00445A85"/>
    <w:p w14:paraId="5C5A40CB" w14:textId="77777777" w:rsidR="005E61B1" w:rsidRDefault="005E61B1" w:rsidP="005E61B1"/>
    <w:p w14:paraId="0D7498D8" w14:textId="77777777" w:rsidR="00C2627D" w:rsidRPr="006D286C" w:rsidRDefault="0059051F" w:rsidP="00C2627D">
      <w:pPr>
        <w:pStyle w:val="Rubrik2"/>
        <w:numPr>
          <w:ilvl w:val="0"/>
          <w:numId w:val="3"/>
        </w:numPr>
      </w:pPr>
      <w:r>
        <w:t>Jämförelser med andra kommuner</w:t>
      </w:r>
    </w:p>
    <w:p w14:paraId="4D185BED" w14:textId="77777777" w:rsidR="00AB10B0" w:rsidRPr="00AB10B0" w:rsidRDefault="00AB10B0" w:rsidP="007B3BB6">
      <w:pPr>
        <w:pStyle w:val="Liststycke"/>
        <w:ind w:left="927"/>
        <w:rPr>
          <w:i/>
        </w:rPr>
      </w:pPr>
      <w:r w:rsidRPr="00AB10B0">
        <w:rPr>
          <w:i/>
        </w:rPr>
        <w:t>Nämnderna ska redovisa jämförelser med liknande kommuner avseende kostnadsnivå och effektivitet i verksamheten. Kommuner som vi vill att ni jämför med är; Danderyd, Sollentuna, Solna, Tyresö och Täby.</w:t>
      </w:r>
    </w:p>
    <w:p w14:paraId="3A8B7B8C" w14:textId="77777777" w:rsidR="00AB10B0" w:rsidRPr="00AB10B0" w:rsidRDefault="00AB10B0" w:rsidP="007B3BB6">
      <w:pPr>
        <w:pStyle w:val="Liststycke"/>
        <w:ind w:left="927"/>
        <w:rPr>
          <w:rFonts w:ascii="Calibri" w:hAnsi="Calibri"/>
          <w:sz w:val="22"/>
        </w:rPr>
      </w:pPr>
    </w:p>
    <w:tbl>
      <w:tblPr>
        <w:tblStyle w:val="Tabellrutntljust"/>
        <w:tblW w:w="9493" w:type="dxa"/>
        <w:tblLook w:val="04A0" w:firstRow="1" w:lastRow="0" w:firstColumn="1" w:lastColumn="0" w:noHBand="0" w:noVBand="1"/>
      </w:tblPr>
      <w:tblGrid>
        <w:gridCol w:w="1914"/>
        <w:gridCol w:w="1271"/>
        <w:gridCol w:w="1269"/>
        <w:gridCol w:w="1406"/>
        <w:gridCol w:w="1433"/>
        <w:gridCol w:w="1111"/>
        <w:gridCol w:w="1089"/>
      </w:tblGrid>
      <w:tr w:rsidR="00AB10B0" w:rsidRPr="00D06394" w14:paraId="68707257" w14:textId="77777777" w:rsidTr="00D1354C">
        <w:tc>
          <w:tcPr>
            <w:tcW w:w="1925" w:type="dxa"/>
            <w:shd w:val="clear" w:color="auto" w:fill="8064A2" w:themeFill="accent4"/>
          </w:tcPr>
          <w:p w14:paraId="140F8BA5" w14:textId="77777777" w:rsidR="00AB10B0" w:rsidRPr="00986222" w:rsidRDefault="00AB10B0" w:rsidP="00454068">
            <w:pPr>
              <w:spacing w:line="280" w:lineRule="atLeast"/>
              <w:rPr>
                <w:rFonts w:ascii="Gill Sans MT" w:hAnsi="Gill Sans MT"/>
                <w:b/>
                <w:color w:val="FFFFFF" w:themeColor="background1"/>
                <w:sz w:val="22"/>
                <w:szCs w:val="22"/>
              </w:rPr>
            </w:pPr>
          </w:p>
        </w:tc>
        <w:tc>
          <w:tcPr>
            <w:tcW w:w="1305" w:type="dxa"/>
            <w:shd w:val="clear" w:color="auto" w:fill="8064A2" w:themeFill="accent4"/>
            <w:hideMark/>
          </w:tcPr>
          <w:p w14:paraId="336CEDFE"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Nacka</w:t>
            </w:r>
          </w:p>
        </w:tc>
        <w:tc>
          <w:tcPr>
            <w:tcW w:w="1273" w:type="dxa"/>
            <w:shd w:val="clear" w:color="auto" w:fill="8064A2" w:themeFill="accent4"/>
            <w:hideMark/>
          </w:tcPr>
          <w:p w14:paraId="74F2F3D3"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Danderyd</w:t>
            </w:r>
          </w:p>
        </w:tc>
        <w:tc>
          <w:tcPr>
            <w:tcW w:w="1414" w:type="dxa"/>
            <w:shd w:val="clear" w:color="auto" w:fill="8064A2" w:themeFill="accent4"/>
            <w:hideMark/>
          </w:tcPr>
          <w:p w14:paraId="2780DB97"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Sollentuna</w:t>
            </w:r>
          </w:p>
        </w:tc>
        <w:tc>
          <w:tcPr>
            <w:tcW w:w="1332" w:type="dxa"/>
            <w:shd w:val="clear" w:color="auto" w:fill="8064A2" w:themeFill="accent4"/>
            <w:hideMark/>
          </w:tcPr>
          <w:p w14:paraId="1575061A"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Solna</w:t>
            </w:r>
          </w:p>
        </w:tc>
        <w:tc>
          <w:tcPr>
            <w:tcW w:w="1126" w:type="dxa"/>
            <w:shd w:val="clear" w:color="auto" w:fill="8064A2" w:themeFill="accent4"/>
            <w:hideMark/>
          </w:tcPr>
          <w:p w14:paraId="4577C98B"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Tyresö</w:t>
            </w:r>
          </w:p>
        </w:tc>
        <w:tc>
          <w:tcPr>
            <w:tcW w:w="1118" w:type="dxa"/>
            <w:shd w:val="clear" w:color="auto" w:fill="8064A2" w:themeFill="accent4"/>
            <w:hideMark/>
          </w:tcPr>
          <w:p w14:paraId="1F7BB8E2" w14:textId="77777777" w:rsidR="00AB10B0" w:rsidRPr="00986222" w:rsidRDefault="00AB10B0" w:rsidP="00AB10B0">
            <w:pPr>
              <w:spacing w:line="280" w:lineRule="atLeast"/>
              <w:jc w:val="right"/>
              <w:rPr>
                <w:rFonts w:ascii="Gill Sans MT" w:hAnsi="Gill Sans MT"/>
                <w:b/>
                <w:color w:val="FFFFFF" w:themeColor="background1"/>
                <w:sz w:val="22"/>
                <w:szCs w:val="22"/>
              </w:rPr>
            </w:pPr>
            <w:r w:rsidRPr="00986222">
              <w:rPr>
                <w:rFonts w:ascii="Gill Sans MT" w:hAnsi="Gill Sans MT"/>
                <w:b/>
                <w:color w:val="FFFFFF" w:themeColor="background1"/>
                <w:sz w:val="22"/>
                <w:szCs w:val="22"/>
              </w:rPr>
              <w:t>Täby</w:t>
            </w:r>
          </w:p>
        </w:tc>
      </w:tr>
      <w:tr w:rsidR="00D1354C" w:rsidRPr="00D06394" w14:paraId="2C2950D0" w14:textId="77777777" w:rsidTr="00D1354C">
        <w:tc>
          <w:tcPr>
            <w:tcW w:w="1925" w:type="dxa"/>
            <w:hideMark/>
          </w:tcPr>
          <w:p w14:paraId="3CDF754F"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Kostnad/</w:t>
            </w:r>
          </w:p>
          <w:p w14:paraId="63A41B48"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Invånare *</w:t>
            </w:r>
          </w:p>
        </w:tc>
        <w:tc>
          <w:tcPr>
            <w:tcW w:w="1305" w:type="dxa"/>
          </w:tcPr>
          <w:p w14:paraId="29B79337"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76 kr</w:t>
            </w:r>
          </w:p>
        </w:tc>
        <w:tc>
          <w:tcPr>
            <w:tcW w:w="1273" w:type="dxa"/>
          </w:tcPr>
          <w:p w14:paraId="02977AB4"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90 kr</w:t>
            </w:r>
          </w:p>
        </w:tc>
        <w:tc>
          <w:tcPr>
            <w:tcW w:w="1414" w:type="dxa"/>
          </w:tcPr>
          <w:p w14:paraId="084AF714"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74 kr</w:t>
            </w:r>
          </w:p>
        </w:tc>
        <w:tc>
          <w:tcPr>
            <w:tcW w:w="1332" w:type="dxa"/>
          </w:tcPr>
          <w:p w14:paraId="3EF569C6"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Särredovisas ej</w:t>
            </w:r>
          </w:p>
        </w:tc>
        <w:tc>
          <w:tcPr>
            <w:tcW w:w="1126" w:type="dxa"/>
          </w:tcPr>
          <w:p w14:paraId="67E7A18B" w14:textId="77777777" w:rsidR="00D1354C" w:rsidRPr="00D1354C" w:rsidRDefault="00D1354C" w:rsidP="00D1354C">
            <w:pPr>
              <w:spacing w:line="280" w:lineRule="atLeast"/>
              <w:jc w:val="right"/>
              <w:rPr>
                <w:rFonts w:ascii="Gill Sans MT" w:hAnsi="Gill Sans MT"/>
                <w:sz w:val="22"/>
                <w:szCs w:val="22"/>
              </w:rPr>
            </w:pPr>
          </w:p>
        </w:tc>
        <w:tc>
          <w:tcPr>
            <w:tcW w:w="1118" w:type="dxa"/>
          </w:tcPr>
          <w:p w14:paraId="3C2D2D22"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49 kr</w:t>
            </w:r>
          </w:p>
        </w:tc>
      </w:tr>
      <w:tr w:rsidR="00D1354C" w:rsidRPr="00D06394" w14:paraId="41B4B914" w14:textId="77777777" w:rsidTr="00D1354C">
        <w:tc>
          <w:tcPr>
            <w:tcW w:w="1925" w:type="dxa"/>
            <w:hideMark/>
          </w:tcPr>
          <w:p w14:paraId="480DFEC6"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Årsräkningar 30/6</w:t>
            </w:r>
          </w:p>
        </w:tc>
        <w:tc>
          <w:tcPr>
            <w:tcW w:w="1305" w:type="dxa"/>
            <w:hideMark/>
          </w:tcPr>
          <w:p w14:paraId="5BF3C925"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273" w:type="dxa"/>
            <w:hideMark/>
          </w:tcPr>
          <w:p w14:paraId="32787AC4"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414" w:type="dxa"/>
          </w:tcPr>
          <w:p w14:paraId="530A8160"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75 %</w:t>
            </w:r>
          </w:p>
        </w:tc>
        <w:tc>
          <w:tcPr>
            <w:tcW w:w="1332" w:type="dxa"/>
            <w:hideMark/>
          </w:tcPr>
          <w:p w14:paraId="5512275A"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126" w:type="dxa"/>
          </w:tcPr>
          <w:p w14:paraId="347C7B9E"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75 %</w:t>
            </w:r>
          </w:p>
        </w:tc>
        <w:tc>
          <w:tcPr>
            <w:tcW w:w="1118" w:type="dxa"/>
          </w:tcPr>
          <w:p w14:paraId="269F20A9"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75 %</w:t>
            </w:r>
          </w:p>
        </w:tc>
      </w:tr>
      <w:tr w:rsidR="00D1354C" w:rsidRPr="00D06394" w14:paraId="406F696F" w14:textId="77777777" w:rsidTr="00D1354C">
        <w:tc>
          <w:tcPr>
            <w:tcW w:w="1925" w:type="dxa"/>
            <w:hideMark/>
          </w:tcPr>
          <w:p w14:paraId="4D2D0B42"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Ensamkommande</w:t>
            </w:r>
          </w:p>
        </w:tc>
        <w:tc>
          <w:tcPr>
            <w:tcW w:w="1305" w:type="dxa"/>
            <w:hideMark/>
          </w:tcPr>
          <w:p w14:paraId="5415B865"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273" w:type="dxa"/>
          </w:tcPr>
          <w:p w14:paraId="604FD73A" w14:textId="77777777" w:rsidR="00D1354C" w:rsidRPr="00D1354C" w:rsidRDefault="00D1354C" w:rsidP="00D1354C">
            <w:pPr>
              <w:spacing w:line="280" w:lineRule="atLeast"/>
              <w:jc w:val="right"/>
              <w:rPr>
                <w:rFonts w:ascii="Gill Sans MT" w:hAnsi="Gill Sans MT"/>
                <w:sz w:val="22"/>
                <w:szCs w:val="22"/>
              </w:rPr>
            </w:pPr>
          </w:p>
        </w:tc>
        <w:tc>
          <w:tcPr>
            <w:tcW w:w="1414" w:type="dxa"/>
          </w:tcPr>
          <w:p w14:paraId="7200B26B" w14:textId="77777777" w:rsidR="00D1354C" w:rsidRPr="00D1354C" w:rsidRDefault="00D1354C" w:rsidP="00D1354C">
            <w:pPr>
              <w:spacing w:line="280" w:lineRule="atLeast"/>
              <w:jc w:val="right"/>
              <w:rPr>
                <w:rFonts w:ascii="Gill Sans MT" w:hAnsi="Gill Sans MT"/>
                <w:sz w:val="22"/>
                <w:szCs w:val="22"/>
              </w:rPr>
            </w:pPr>
          </w:p>
        </w:tc>
        <w:tc>
          <w:tcPr>
            <w:tcW w:w="1332" w:type="dxa"/>
            <w:hideMark/>
          </w:tcPr>
          <w:p w14:paraId="1FC9B7B9"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126" w:type="dxa"/>
          </w:tcPr>
          <w:p w14:paraId="1899E9A2" w14:textId="77777777" w:rsidR="00D1354C" w:rsidRPr="00D1354C" w:rsidRDefault="00D1354C" w:rsidP="00D1354C">
            <w:pPr>
              <w:spacing w:line="280" w:lineRule="atLeast"/>
              <w:jc w:val="right"/>
              <w:rPr>
                <w:rFonts w:ascii="Gill Sans MT" w:hAnsi="Gill Sans MT"/>
                <w:sz w:val="22"/>
                <w:szCs w:val="22"/>
              </w:rPr>
            </w:pPr>
          </w:p>
        </w:tc>
        <w:tc>
          <w:tcPr>
            <w:tcW w:w="1118" w:type="dxa"/>
          </w:tcPr>
          <w:p w14:paraId="63A4B2E2" w14:textId="77777777" w:rsidR="00D1354C" w:rsidRPr="00D1354C" w:rsidRDefault="00D1354C" w:rsidP="00D1354C">
            <w:pPr>
              <w:spacing w:line="280" w:lineRule="atLeast"/>
              <w:jc w:val="right"/>
              <w:rPr>
                <w:rFonts w:ascii="Gill Sans MT" w:hAnsi="Gill Sans MT"/>
                <w:sz w:val="22"/>
                <w:szCs w:val="22"/>
              </w:rPr>
            </w:pPr>
          </w:p>
        </w:tc>
      </w:tr>
      <w:tr w:rsidR="00D1354C" w:rsidRPr="00D06394" w14:paraId="20603305" w14:textId="77777777" w:rsidTr="00D1354C">
        <w:tc>
          <w:tcPr>
            <w:tcW w:w="1925" w:type="dxa"/>
            <w:hideMark/>
          </w:tcPr>
          <w:p w14:paraId="0D2C9F4B"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Övriga</w:t>
            </w:r>
          </w:p>
        </w:tc>
        <w:tc>
          <w:tcPr>
            <w:tcW w:w="1305" w:type="dxa"/>
            <w:hideMark/>
          </w:tcPr>
          <w:p w14:paraId="03E7BD2B"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273" w:type="dxa"/>
          </w:tcPr>
          <w:p w14:paraId="6C50C195" w14:textId="77777777" w:rsidR="00D1354C" w:rsidRPr="00D1354C" w:rsidRDefault="00D1354C" w:rsidP="00D1354C">
            <w:pPr>
              <w:spacing w:line="280" w:lineRule="atLeast"/>
              <w:jc w:val="right"/>
              <w:rPr>
                <w:rFonts w:ascii="Gill Sans MT" w:hAnsi="Gill Sans MT"/>
                <w:sz w:val="22"/>
                <w:szCs w:val="22"/>
              </w:rPr>
            </w:pPr>
          </w:p>
        </w:tc>
        <w:tc>
          <w:tcPr>
            <w:tcW w:w="1414" w:type="dxa"/>
          </w:tcPr>
          <w:p w14:paraId="711F5C59" w14:textId="77777777" w:rsidR="00D1354C" w:rsidRPr="00D1354C" w:rsidRDefault="00D1354C" w:rsidP="00D1354C">
            <w:pPr>
              <w:spacing w:line="280" w:lineRule="atLeast"/>
              <w:jc w:val="right"/>
              <w:rPr>
                <w:rFonts w:ascii="Gill Sans MT" w:hAnsi="Gill Sans MT"/>
                <w:sz w:val="22"/>
                <w:szCs w:val="22"/>
              </w:rPr>
            </w:pPr>
          </w:p>
        </w:tc>
        <w:tc>
          <w:tcPr>
            <w:tcW w:w="1332" w:type="dxa"/>
            <w:hideMark/>
          </w:tcPr>
          <w:p w14:paraId="5B26BFD6"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100 %</w:t>
            </w:r>
          </w:p>
        </w:tc>
        <w:tc>
          <w:tcPr>
            <w:tcW w:w="1126" w:type="dxa"/>
          </w:tcPr>
          <w:p w14:paraId="789A582B" w14:textId="77777777" w:rsidR="00D1354C" w:rsidRPr="00D1354C" w:rsidRDefault="00D1354C" w:rsidP="00D1354C">
            <w:pPr>
              <w:spacing w:line="280" w:lineRule="atLeast"/>
              <w:jc w:val="right"/>
              <w:rPr>
                <w:rFonts w:ascii="Gill Sans MT" w:hAnsi="Gill Sans MT"/>
                <w:sz w:val="22"/>
                <w:szCs w:val="22"/>
              </w:rPr>
            </w:pPr>
          </w:p>
        </w:tc>
        <w:tc>
          <w:tcPr>
            <w:tcW w:w="1118" w:type="dxa"/>
          </w:tcPr>
          <w:p w14:paraId="54356B3F" w14:textId="77777777" w:rsidR="00D1354C" w:rsidRPr="00D1354C" w:rsidRDefault="00D1354C" w:rsidP="00D1354C">
            <w:pPr>
              <w:spacing w:line="280" w:lineRule="atLeast"/>
              <w:jc w:val="right"/>
              <w:rPr>
                <w:rFonts w:ascii="Gill Sans MT" w:hAnsi="Gill Sans MT"/>
                <w:sz w:val="22"/>
                <w:szCs w:val="22"/>
              </w:rPr>
            </w:pPr>
          </w:p>
        </w:tc>
      </w:tr>
      <w:tr w:rsidR="00D1354C" w:rsidRPr="00D06394" w14:paraId="7B6C8F97" w14:textId="77777777" w:rsidTr="00D1354C">
        <w:tc>
          <w:tcPr>
            <w:tcW w:w="1925" w:type="dxa"/>
            <w:hideMark/>
          </w:tcPr>
          <w:p w14:paraId="25920635"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 xml:space="preserve">Nöjdhet </w:t>
            </w:r>
          </w:p>
          <w:p w14:paraId="6E04EC5A" w14:textId="77777777" w:rsidR="00D1354C" w:rsidRPr="00986222" w:rsidRDefault="00D1354C" w:rsidP="00D1354C">
            <w:pPr>
              <w:spacing w:line="280" w:lineRule="atLeast"/>
              <w:rPr>
                <w:rFonts w:ascii="Gill Sans MT" w:hAnsi="Gill Sans MT"/>
                <w:sz w:val="22"/>
                <w:szCs w:val="22"/>
              </w:rPr>
            </w:pPr>
            <w:r>
              <w:rPr>
                <w:rFonts w:ascii="Gill Sans MT" w:hAnsi="Gill Sans MT"/>
                <w:sz w:val="22"/>
                <w:szCs w:val="22"/>
              </w:rPr>
              <w:t>H</w:t>
            </w:r>
            <w:r w:rsidRPr="00986222">
              <w:rPr>
                <w:rFonts w:ascii="Gill Sans MT" w:hAnsi="Gill Sans MT"/>
                <w:sz w:val="22"/>
                <w:szCs w:val="22"/>
              </w:rPr>
              <w:t>uvudmän</w:t>
            </w:r>
            <w:r>
              <w:rPr>
                <w:rFonts w:ascii="Gill Sans MT" w:hAnsi="Gill Sans MT"/>
                <w:sz w:val="22"/>
                <w:szCs w:val="22"/>
              </w:rPr>
              <w:t>, 2016</w:t>
            </w:r>
          </w:p>
        </w:tc>
        <w:tc>
          <w:tcPr>
            <w:tcW w:w="1305" w:type="dxa"/>
            <w:hideMark/>
          </w:tcPr>
          <w:p w14:paraId="4DEC3560"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86 %</w:t>
            </w:r>
          </w:p>
        </w:tc>
        <w:tc>
          <w:tcPr>
            <w:tcW w:w="1273" w:type="dxa"/>
          </w:tcPr>
          <w:p w14:paraId="79C8874D"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65 %</w:t>
            </w:r>
          </w:p>
        </w:tc>
        <w:tc>
          <w:tcPr>
            <w:tcW w:w="1414" w:type="dxa"/>
            <w:hideMark/>
          </w:tcPr>
          <w:p w14:paraId="1CFB969A"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72 %</w:t>
            </w:r>
          </w:p>
        </w:tc>
        <w:tc>
          <w:tcPr>
            <w:tcW w:w="1332" w:type="dxa"/>
          </w:tcPr>
          <w:p w14:paraId="7ACD4EB5"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c>
          <w:tcPr>
            <w:tcW w:w="1126" w:type="dxa"/>
          </w:tcPr>
          <w:p w14:paraId="315181DF"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c>
          <w:tcPr>
            <w:tcW w:w="1118" w:type="dxa"/>
          </w:tcPr>
          <w:p w14:paraId="1EF01544"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r>
      <w:tr w:rsidR="00D1354C" w:rsidRPr="00D06394" w14:paraId="7E105F37" w14:textId="77777777" w:rsidTr="00D1354C">
        <w:tc>
          <w:tcPr>
            <w:tcW w:w="1925" w:type="dxa"/>
            <w:hideMark/>
          </w:tcPr>
          <w:p w14:paraId="0ECD9569"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 xml:space="preserve">Nöjdhet </w:t>
            </w:r>
          </w:p>
          <w:p w14:paraId="7FE992DD" w14:textId="77777777" w:rsidR="00D1354C" w:rsidRPr="00986222" w:rsidRDefault="00D1354C" w:rsidP="00D1354C">
            <w:pPr>
              <w:spacing w:line="280" w:lineRule="atLeast"/>
              <w:rPr>
                <w:rFonts w:ascii="Gill Sans MT" w:hAnsi="Gill Sans MT"/>
                <w:sz w:val="22"/>
                <w:szCs w:val="22"/>
              </w:rPr>
            </w:pPr>
            <w:r w:rsidRPr="00986222">
              <w:rPr>
                <w:rFonts w:ascii="Gill Sans MT" w:hAnsi="Gill Sans MT"/>
                <w:sz w:val="22"/>
                <w:szCs w:val="22"/>
              </w:rPr>
              <w:t>gode män</w:t>
            </w:r>
            <w:r>
              <w:rPr>
                <w:rFonts w:ascii="Gill Sans MT" w:hAnsi="Gill Sans MT"/>
                <w:sz w:val="22"/>
                <w:szCs w:val="22"/>
              </w:rPr>
              <w:t>, 2016</w:t>
            </w:r>
          </w:p>
        </w:tc>
        <w:tc>
          <w:tcPr>
            <w:tcW w:w="1305" w:type="dxa"/>
            <w:hideMark/>
          </w:tcPr>
          <w:p w14:paraId="3EB4318E"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84 %</w:t>
            </w:r>
          </w:p>
        </w:tc>
        <w:tc>
          <w:tcPr>
            <w:tcW w:w="1273" w:type="dxa"/>
          </w:tcPr>
          <w:p w14:paraId="21DDE570"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81 %</w:t>
            </w:r>
          </w:p>
        </w:tc>
        <w:tc>
          <w:tcPr>
            <w:tcW w:w="1414" w:type="dxa"/>
            <w:hideMark/>
          </w:tcPr>
          <w:p w14:paraId="58B7ACCA"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81 %</w:t>
            </w:r>
          </w:p>
        </w:tc>
        <w:tc>
          <w:tcPr>
            <w:tcW w:w="1332" w:type="dxa"/>
          </w:tcPr>
          <w:p w14:paraId="196C9694"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c>
          <w:tcPr>
            <w:tcW w:w="1126" w:type="dxa"/>
          </w:tcPr>
          <w:p w14:paraId="75D97365"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c>
          <w:tcPr>
            <w:tcW w:w="1118" w:type="dxa"/>
          </w:tcPr>
          <w:p w14:paraId="322CDC68" w14:textId="77777777" w:rsidR="00D1354C" w:rsidRPr="00D1354C" w:rsidRDefault="00D1354C" w:rsidP="00D1354C">
            <w:pPr>
              <w:spacing w:line="280" w:lineRule="atLeast"/>
              <w:jc w:val="right"/>
              <w:rPr>
                <w:rFonts w:ascii="Gill Sans MT" w:hAnsi="Gill Sans MT"/>
                <w:sz w:val="22"/>
                <w:szCs w:val="22"/>
              </w:rPr>
            </w:pPr>
            <w:r w:rsidRPr="00D1354C">
              <w:rPr>
                <w:rFonts w:ascii="Gill Sans MT" w:hAnsi="Gill Sans MT"/>
              </w:rPr>
              <w:t>____</w:t>
            </w:r>
          </w:p>
        </w:tc>
      </w:tr>
    </w:tbl>
    <w:p w14:paraId="5521AE3A" w14:textId="77777777" w:rsidR="00AB10B0" w:rsidRPr="00646889" w:rsidRDefault="00AB10B0" w:rsidP="007B3BB6">
      <w:pPr>
        <w:pStyle w:val="Liststycke"/>
        <w:ind w:left="927"/>
        <w:rPr>
          <w:i/>
        </w:rPr>
      </w:pPr>
      <w:r w:rsidRPr="00AB10B0">
        <w:rPr>
          <w:i/>
        </w:rPr>
        <w:t>*</w:t>
      </w:r>
      <w:r w:rsidRPr="00646889">
        <w:rPr>
          <w:i/>
        </w:rPr>
        <w:t>Kostnad per invånare är beräknad som totalt kostanden för överförmyndaren enligt respektive kommuns årsredovisning för 2015 och antal invånare i snitt under 2015</w:t>
      </w:r>
    </w:p>
    <w:p w14:paraId="0825BA9E" w14:textId="77777777" w:rsidR="00315FB6" w:rsidRPr="006D286C" w:rsidRDefault="00315FB6" w:rsidP="00C2627D">
      <w:pPr>
        <w:rPr>
          <w:color w:val="FF0000"/>
        </w:rPr>
      </w:pPr>
    </w:p>
    <w:p w14:paraId="2A75072E" w14:textId="77777777" w:rsidR="00C2627D" w:rsidRPr="006D286C" w:rsidRDefault="00C2627D" w:rsidP="00C2627D">
      <w:pPr>
        <w:pStyle w:val="Rubrik2"/>
        <w:numPr>
          <w:ilvl w:val="0"/>
          <w:numId w:val="3"/>
        </w:numPr>
      </w:pPr>
      <w:r w:rsidRPr="006D286C">
        <w:t>Resursfördelning</w:t>
      </w:r>
      <w:r w:rsidR="0082737E" w:rsidRPr="006D286C">
        <w:t xml:space="preserve"> </w:t>
      </w:r>
    </w:p>
    <w:p w14:paraId="66A149FF" w14:textId="77777777" w:rsidR="007B3BB6" w:rsidRPr="006D286C" w:rsidRDefault="007B3BB6" w:rsidP="007B3BB6">
      <w:pPr>
        <w:pStyle w:val="Rubrik3"/>
      </w:pPr>
      <w:r w:rsidRPr="006D286C">
        <w:t>Ramärendet</w:t>
      </w:r>
    </w:p>
    <w:p w14:paraId="54A0B71E" w14:textId="16C22474" w:rsidR="007B3BB6" w:rsidRPr="004E478E" w:rsidRDefault="007B3BB6" w:rsidP="007B3BB6">
      <w:r w:rsidRPr="004E478E">
        <w:t>I ramärendet är förslaget a</w:t>
      </w:r>
      <w:r w:rsidR="002B4D84" w:rsidRPr="004E478E">
        <w:t>tt nämnden får en utökning med 20</w:t>
      </w:r>
      <w:r w:rsidRPr="004E478E">
        <w:t xml:space="preserve">0 </w:t>
      </w:r>
      <w:r w:rsidR="00811304">
        <w:t>tkr</w:t>
      </w:r>
      <w:r w:rsidRPr="004E478E">
        <w:t xml:space="preserve"> kopplat till ökade kostnader för arvoden jämfört med innevarande år.</w:t>
      </w:r>
      <w:r w:rsidR="00660930" w:rsidRPr="004E478E">
        <w:t xml:space="preserve"> Ökning är relaterad till förändrade ersättningsregler från Migrationsverket som gäller från 2017. Tidigare var det möjligt att </w:t>
      </w:r>
      <w:r w:rsidR="00660930" w:rsidRPr="004E478E">
        <w:lastRenderedPageBreak/>
        <w:t>återsöka medel för ersättningar till god man för ensamkommande barn. Bedömningen är att ytterligare cirka 20 personer är i behov av god man eller förvaltare</w:t>
      </w:r>
      <w:r w:rsidR="00986222">
        <w:t xml:space="preserve"> under 2018</w:t>
      </w:r>
      <w:r w:rsidR="00660930" w:rsidRPr="004E478E">
        <w:t xml:space="preserve">. </w:t>
      </w:r>
    </w:p>
    <w:p w14:paraId="349DE0ED" w14:textId="77777777" w:rsidR="007B3BB6" w:rsidRDefault="007B3BB6" w:rsidP="007B3BB6">
      <w:pPr>
        <w:pStyle w:val="Rubrik3"/>
      </w:pPr>
      <w:r w:rsidRPr="006D286C">
        <w:t>Nämndyttrande</w:t>
      </w:r>
    </w:p>
    <w:p w14:paraId="27CAB493" w14:textId="486D5F53" w:rsidR="00E731C4" w:rsidRPr="00E731C4" w:rsidRDefault="00E731C4" w:rsidP="00E731C4">
      <w:pPr>
        <w:pStyle w:val="Rubrik3"/>
        <w:rPr>
          <w:rFonts w:ascii="Garamond" w:hAnsi="Garamond"/>
          <w:b w:val="0"/>
        </w:rPr>
      </w:pPr>
      <w:r w:rsidRPr="00E731C4">
        <w:rPr>
          <w:rFonts w:ascii="Garamond" w:hAnsi="Garamond"/>
          <w:b w:val="0"/>
        </w:rPr>
        <w:t xml:space="preserve">Den utökade ramen med 200 </w:t>
      </w:r>
      <w:r w:rsidR="00811304">
        <w:rPr>
          <w:rFonts w:ascii="Garamond" w:hAnsi="Garamond"/>
          <w:b w:val="0"/>
        </w:rPr>
        <w:t>tkr</w:t>
      </w:r>
      <w:r w:rsidRPr="00E731C4">
        <w:rPr>
          <w:rFonts w:ascii="Garamond" w:hAnsi="Garamond"/>
          <w:b w:val="0"/>
        </w:rPr>
        <w:t xml:space="preserve"> kommer att täcka kommunens ökade kostnader för gode män kopplat till den ökande befolkningen. Ca 75 % av de 200 </w:t>
      </w:r>
      <w:r w:rsidR="00811304">
        <w:rPr>
          <w:rFonts w:ascii="Garamond" w:hAnsi="Garamond"/>
          <w:b w:val="0"/>
        </w:rPr>
        <w:t>tkr</w:t>
      </w:r>
      <w:r w:rsidRPr="00E731C4">
        <w:rPr>
          <w:rFonts w:ascii="Garamond" w:hAnsi="Garamond"/>
          <w:b w:val="0"/>
        </w:rPr>
        <w:t xml:space="preserve"> går till detta. Återstående del kommer att täcka de kostnader kommunen kommer att ha för nya gode män för ensamkommande som anvisas till kommunen från och med 2018. Då införs stat</w:t>
      </w:r>
      <w:r>
        <w:rPr>
          <w:rFonts w:ascii="Garamond" w:hAnsi="Garamond"/>
          <w:b w:val="0"/>
        </w:rPr>
        <w:t>en</w:t>
      </w:r>
      <w:r w:rsidRPr="00E731C4">
        <w:rPr>
          <w:rFonts w:ascii="Garamond" w:hAnsi="Garamond"/>
          <w:b w:val="0"/>
        </w:rPr>
        <w:t>s nya schablonbaserade ersättning. Nämnden räknar med att få merparten av kostnader för arvoden täckta vi</w:t>
      </w:r>
      <w:r>
        <w:rPr>
          <w:rFonts w:ascii="Garamond" w:hAnsi="Garamond"/>
          <w:b w:val="0"/>
        </w:rPr>
        <w:t>a</w:t>
      </w:r>
      <w:r w:rsidRPr="00E731C4">
        <w:rPr>
          <w:rFonts w:ascii="Garamond" w:hAnsi="Garamond"/>
          <w:b w:val="0"/>
        </w:rPr>
        <w:t xml:space="preserve"> del av den statliga ersättning</w:t>
      </w:r>
      <w:r w:rsidR="00BE1343">
        <w:rPr>
          <w:rFonts w:ascii="Garamond" w:hAnsi="Garamond"/>
          <w:b w:val="0"/>
        </w:rPr>
        <w:t>en</w:t>
      </w:r>
      <w:r w:rsidRPr="00E731C4">
        <w:rPr>
          <w:rFonts w:ascii="Garamond" w:hAnsi="Garamond"/>
          <w:b w:val="0"/>
        </w:rPr>
        <w:t xml:space="preserve"> och att resten klaras med den utökade ramen.</w:t>
      </w:r>
    </w:p>
    <w:p w14:paraId="267E2207" w14:textId="77777777" w:rsidR="00E731C4" w:rsidRDefault="00E731C4" w:rsidP="00E731C4">
      <w:pPr>
        <w:pStyle w:val="Rubrik3"/>
        <w:rPr>
          <w:rFonts w:ascii="Garamond" w:hAnsi="Garamond"/>
          <w:b w:val="0"/>
        </w:rPr>
      </w:pPr>
      <w:r w:rsidRPr="00E731C4">
        <w:rPr>
          <w:rFonts w:ascii="Garamond" w:hAnsi="Garamond"/>
          <w:b w:val="0"/>
        </w:rPr>
        <w:t>Med den nya schablonbaserade ersättningsmodellen blir det inte längre möjligt att återsöka medel för ensamkommande som finns i kommun före den 1 januari 2018. Under 2017 har nämnden återsökt cirka 5 mkr för kostnader för arvoden. Denna grupp avtar i antal i takt med att de blir 18 år eller placeras i annan kommun. Det kommer att finnas kostnader för denna grupp kvar under 2018 men därefter sker ersättning efter den nya schablonmodellen. Beräkningar visar att antalet kommer att vara cirka 100 den 1 januari 2018 och noll i slutet av 2018. Kostnaden för arvoden för denna grupp kommer att var</w:t>
      </w:r>
      <w:r w:rsidR="00682AAB">
        <w:rPr>
          <w:rFonts w:ascii="Garamond" w:hAnsi="Garamond"/>
          <w:b w:val="0"/>
        </w:rPr>
        <w:t>a</w:t>
      </w:r>
      <w:r w:rsidRPr="00E731C4">
        <w:rPr>
          <w:rFonts w:ascii="Garamond" w:hAnsi="Garamond"/>
          <w:b w:val="0"/>
        </w:rPr>
        <w:t xml:space="preserve"> 900 tkr, och nämnden kan inte ta den inom befintlig budgetram utan att det har betydande kons</w:t>
      </w:r>
      <w:r w:rsidR="00BE1343">
        <w:rPr>
          <w:rFonts w:ascii="Garamond" w:hAnsi="Garamond"/>
          <w:b w:val="0"/>
        </w:rPr>
        <w:t>e</w:t>
      </w:r>
      <w:r w:rsidRPr="00E731C4">
        <w:rPr>
          <w:rFonts w:ascii="Garamond" w:hAnsi="Garamond"/>
          <w:b w:val="0"/>
        </w:rPr>
        <w:t>k</w:t>
      </w:r>
      <w:r w:rsidR="00BE1343">
        <w:rPr>
          <w:rFonts w:ascii="Garamond" w:hAnsi="Garamond"/>
          <w:b w:val="0"/>
        </w:rPr>
        <w:t>v</w:t>
      </w:r>
      <w:r w:rsidRPr="00E731C4">
        <w:rPr>
          <w:rFonts w:ascii="Garamond" w:hAnsi="Garamond"/>
          <w:b w:val="0"/>
        </w:rPr>
        <w:t>enser på verksamheten och förutsättningarna att nå målen. Nämnden förslår att budgetramen utökas med 900 tkr för 2018. Det är en ettårig utökning för att hantera följderna av statens ändrade ersättningsmodeller.</w:t>
      </w:r>
    </w:p>
    <w:p w14:paraId="4FEC29FA" w14:textId="77777777" w:rsidR="00D74B2A" w:rsidRDefault="00D74B2A" w:rsidP="00E731C4">
      <w:pPr>
        <w:pStyle w:val="Rubrik3"/>
      </w:pPr>
      <w:r>
        <w:t>Effektivisering med 1 % respektive 3 %</w:t>
      </w:r>
    </w:p>
    <w:p w14:paraId="321347F1" w14:textId="37A8BAC8" w:rsidR="00D74B2A" w:rsidRDefault="00D74B2A" w:rsidP="00D74B2A">
      <w:r>
        <w:t>I kommunstyrelsen beslut om ramärendet fick alla direktörer i uppdr</w:t>
      </w:r>
      <w:r w:rsidR="00646889">
        <w:t>ag att till mål och budget 2018-</w:t>
      </w:r>
      <w:r>
        <w:t>2020 beskriva två scenarier med effektiviseringar av verksamheten med 1% och 3%, t ex genom digitalisering och samordning med annan verksamhet. Först är att notera att ingen uppräkning av pris- och lönekompensation innebär en effektivisering av verksamheten med ca 3 %. Denna får inte räkna</w:t>
      </w:r>
      <w:r w:rsidR="006C6929">
        <w:t>s</w:t>
      </w:r>
      <w:r>
        <w:t xml:space="preserve"> i detta uppdrag utan det är utöver detta som 1 % resp</w:t>
      </w:r>
      <w:r w:rsidR="00646889">
        <w:t>ektive</w:t>
      </w:r>
      <w:r>
        <w:t xml:space="preserve"> 3 % ska redovisas. Eftersom pris- och lönekompensation hör till den del som handlar om drift av verksamheten som är på 4,2 </w:t>
      </w:r>
      <w:r w:rsidR="00646889">
        <w:t>miljoner kronor</w:t>
      </w:r>
      <w:r>
        <w:t xml:space="preserve"> mot</w:t>
      </w:r>
      <w:r w:rsidR="006A508B">
        <w:t>svarar utebliven pris och lön cirka</w:t>
      </w:r>
      <w:r>
        <w:t xml:space="preserve"> 1</w:t>
      </w:r>
      <w:r w:rsidR="00811304">
        <w:t>20 tkr</w:t>
      </w:r>
      <w:r>
        <w:t>. Detta klaras</w:t>
      </w:r>
      <w:r w:rsidR="00682AAB">
        <w:t xml:space="preserve"> genom</w:t>
      </w:r>
      <w:r>
        <w:t xml:space="preserve"> effektiviseringar till följd av redan genomförd digitalisering.</w:t>
      </w:r>
    </w:p>
    <w:p w14:paraId="28BBC683" w14:textId="77777777" w:rsidR="00D74B2A" w:rsidRDefault="00D74B2A" w:rsidP="00D74B2A"/>
    <w:p w14:paraId="46BB60E3" w14:textId="35832A34" w:rsidR="00D74B2A" w:rsidRDefault="00D74B2A" w:rsidP="00D74B2A">
      <w:r>
        <w:t xml:space="preserve">En ytterligare effektivisering på 1 % motsvarar cirka 80 </w:t>
      </w:r>
      <w:r w:rsidR="00811304">
        <w:t>tkr</w:t>
      </w:r>
      <w:r>
        <w:t xml:space="preserve"> räknat på hela nämndens budget. Även detta kan klaras med effektiviseringar tack vara digitaliseringen, men det behövs viss försiktighet med att ta in extra personal för att klara vissa arbetstoppar. Nämnden bedöms kunna klara sitt uppdrag och nå sina m</w:t>
      </w:r>
      <w:r w:rsidR="0065100D">
        <w:t>ål med en effektivisering med 1 </w:t>
      </w:r>
      <w:r>
        <w:t>%.</w:t>
      </w:r>
    </w:p>
    <w:p w14:paraId="1D80C161" w14:textId="77777777" w:rsidR="00D74B2A" w:rsidRDefault="00D74B2A" w:rsidP="00D74B2A"/>
    <w:p w14:paraId="6F8762B4" w14:textId="5E6E7BDA" w:rsidR="00F75678" w:rsidRDefault="00D74B2A" w:rsidP="00F75678">
      <w:r>
        <w:t>En effek</w:t>
      </w:r>
      <w:r w:rsidR="00646889">
        <w:t xml:space="preserve">tivisering </w:t>
      </w:r>
      <w:r w:rsidR="00F243D8">
        <w:t xml:space="preserve">på </w:t>
      </w:r>
      <w:r w:rsidR="00646889">
        <w:t>3 % motsvarar 2</w:t>
      </w:r>
      <w:r w:rsidR="00811304">
        <w:t>30 tkr</w:t>
      </w:r>
      <w:r>
        <w:t xml:space="preserve">. </w:t>
      </w:r>
      <w:r w:rsidR="0069259D">
        <w:t>Det finns i huvudsak två sätt att hantera detta</w:t>
      </w:r>
      <w:r>
        <w:t xml:space="preserve">. </w:t>
      </w:r>
      <w:r w:rsidR="0069259D">
        <w:t>Det ena är att k</w:t>
      </w:r>
      <w:r>
        <w:t>raftigt minska extrabemanningen</w:t>
      </w:r>
      <w:r w:rsidR="0069259D">
        <w:t xml:space="preserve"> som sätts in för att</w:t>
      </w:r>
      <w:r>
        <w:t xml:space="preserve"> för att klara redovisningarna till 30/6. Konsekvens blir att vi inte kommer att klara målet med att </w:t>
      </w:r>
      <w:r>
        <w:lastRenderedPageBreak/>
        <w:t xml:space="preserve">granska </w:t>
      </w:r>
      <w:r w:rsidR="0069259D">
        <w:t>alla redovisningar</w:t>
      </w:r>
      <w:r>
        <w:t xml:space="preserve"> till 30/6. Det kommer att upplevas som negativt av gode männen och att servicen försämrats. </w:t>
      </w:r>
      <w:r w:rsidR="006C6929">
        <w:t>Det</w:t>
      </w:r>
      <w:r>
        <w:t xml:space="preserve"> kan </w:t>
      </w:r>
      <w:r w:rsidR="006C6929">
        <w:t>bli</w:t>
      </w:r>
      <w:r>
        <w:t xml:space="preserve"> svårare att behålla och rekrytera gode män. </w:t>
      </w:r>
      <w:r w:rsidR="0069259D">
        <w:t>Det</w:t>
      </w:r>
      <w:r>
        <w:t xml:space="preserve"> andra alternativ</w:t>
      </w:r>
      <w:r w:rsidR="0069259D">
        <w:t>et är</w:t>
      </w:r>
      <w:r>
        <w:t xml:space="preserve"> sänka arvodena till gode männen. </w:t>
      </w:r>
      <w:r w:rsidR="0069259D">
        <w:t>I budget för 2018 förslås budget för arvoden öka med 200 tkr till 3 358 tkr. Att minska den posten med 230 tkr skulle motsvara en s</w:t>
      </w:r>
      <w:r w:rsidR="0065100D">
        <w:t>änkning av arvoden med nästan 7 </w:t>
      </w:r>
      <w:r w:rsidR="0069259D">
        <w:t xml:space="preserve">%. </w:t>
      </w:r>
      <w:r>
        <w:t xml:space="preserve">Det </w:t>
      </w:r>
      <w:r w:rsidR="0069259D">
        <w:t>är en markant sänkning</w:t>
      </w:r>
      <w:r w:rsidR="0065100D">
        <w:t xml:space="preserve">, </w:t>
      </w:r>
      <w:r w:rsidR="0065100D" w:rsidRPr="00646889">
        <w:t>framförallt mot bakgrund att dessa halverades under 2017</w:t>
      </w:r>
      <w:r w:rsidR="0069259D" w:rsidRPr="00646889">
        <w:t xml:space="preserve">. </w:t>
      </w:r>
      <w:r w:rsidR="0069259D">
        <w:t>G</w:t>
      </w:r>
      <w:r>
        <w:t>ode männen är observanta vad de får för ersättning i olika kommuner. Skulle vi sänka och inte andra finns risk för att vi tappar en del gode män och därmed har en försämrad tillgång och svårare att i t</w:t>
      </w:r>
      <w:r w:rsidR="0069259D">
        <w:t>id tillgodose behov av</w:t>
      </w:r>
      <w:r>
        <w:t xml:space="preserve"> </w:t>
      </w:r>
      <w:r w:rsidR="0069259D">
        <w:t>g</w:t>
      </w:r>
      <w:r>
        <w:t>ode man.</w:t>
      </w:r>
      <w:r w:rsidR="0069259D">
        <w:t xml:space="preserve"> Möjligheterna att minska på antalet fast anställda är mycket små.</w:t>
      </w:r>
      <w:r>
        <w:t xml:space="preserve"> </w:t>
      </w:r>
      <w:r w:rsidR="0069259D">
        <w:t>Nämnden</w:t>
      </w:r>
      <w:r>
        <w:t xml:space="preserve"> har idag en grundbemanning med fast anställning s</w:t>
      </w:r>
      <w:r w:rsidR="0069259D">
        <w:t>om har grundansvaret. Sedan tas</w:t>
      </w:r>
      <w:r>
        <w:t xml:space="preserve"> extra personal </w:t>
      </w:r>
      <w:r w:rsidR="0069259D">
        <w:t xml:space="preserve">in </w:t>
      </w:r>
      <w:r>
        <w:t>för att klara arbetstoppar istället för att ligga på en lite för hög grundbemanning.</w:t>
      </w:r>
      <w:r w:rsidR="00F75678" w:rsidRPr="00F75678">
        <w:t xml:space="preserve"> </w:t>
      </w:r>
      <w:r w:rsidR="006C6929">
        <w:t>Sammanfattningsvis skulle en effektivisering på 3 % innebära att nämnden skulle få svårare att nå de uppsatta målen.</w:t>
      </w:r>
    </w:p>
    <w:p w14:paraId="37E283A2" w14:textId="77777777" w:rsidR="00F75678" w:rsidRDefault="00F75678" w:rsidP="00F75678"/>
    <w:p w14:paraId="07E0BB97" w14:textId="77777777" w:rsidR="00FB3071" w:rsidRPr="007B3865" w:rsidRDefault="00F75678" w:rsidP="007B3BB6">
      <w:r>
        <w:t>I kommunstyrelsen</w:t>
      </w:r>
      <w:r w:rsidR="0065100D">
        <w:t>s</w:t>
      </w:r>
      <w:r>
        <w:t xml:space="preserve"> beslut i</w:t>
      </w:r>
      <w:r w:rsidR="0065100D">
        <w:t>n</w:t>
      </w:r>
      <w:r>
        <w:t>går även att direktörer ska se över hur intäkter och inkomster kan ökas inom såväl drift- som investeringsverksamh</w:t>
      </w:r>
      <w:r w:rsidR="003D386F">
        <w:t>eterna till mål och budget 2018-</w:t>
      </w:r>
      <w:r>
        <w:t>2020.  Detta är ej aktuellt inom överförmyndarnämndens ansvarsområde. Nämnden har inte investeringsverksamhet och tar inte in några intäkter genom avgifter eller taxor.</w:t>
      </w:r>
    </w:p>
    <w:p w14:paraId="53894C3F" w14:textId="77777777" w:rsidR="007B3BB6" w:rsidRPr="007B3BB6" w:rsidRDefault="007B3BB6" w:rsidP="00F75678">
      <w:pPr>
        <w:rPr>
          <w:color w:val="FF0000"/>
        </w:rPr>
      </w:pPr>
    </w:p>
    <w:p w14:paraId="553EF629" w14:textId="77777777" w:rsidR="007B3BB6" w:rsidRPr="007A66A2" w:rsidRDefault="007B3BB6" w:rsidP="007B3BB6">
      <w:pPr>
        <w:rPr>
          <w:b/>
        </w:rPr>
      </w:pPr>
    </w:p>
    <w:p w14:paraId="6B766499" w14:textId="77777777" w:rsidR="007B3BB6" w:rsidRDefault="00291241" w:rsidP="007B3BB6">
      <w:pPr>
        <w:rPr>
          <w:b/>
        </w:rPr>
      </w:pPr>
      <w:r>
        <w:rPr>
          <w:b/>
        </w:rPr>
        <w:t>Tabell 2) Nämndens</w:t>
      </w:r>
      <w:r w:rsidR="007B3BB6" w:rsidRPr="003A39DF">
        <w:rPr>
          <w:b/>
        </w:rPr>
        <w:t xml:space="preserve"> resursfördelning, nettoredovisning (tkr) </w:t>
      </w:r>
      <w:r w:rsidR="007B3BB6">
        <w:rPr>
          <w:rStyle w:val="Fotnotsreferens"/>
          <w:b/>
        </w:rPr>
        <w:footnoteReference w:id="1"/>
      </w:r>
    </w:p>
    <w:p w14:paraId="0133B070" w14:textId="77777777" w:rsidR="00291241" w:rsidRDefault="00291241" w:rsidP="007B3BB6">
      <w:pPr>
        <w:rPr>
          <w:b/>
        </w:rPr>
      </w:pPr>
    </w:p>
    <w:bookmarkStart w:id="5" w:name="_MON_1528020154"/>
    <w:bookmarkEnd w:id="5"/>
    <w:p w14:paraId="370467D1" w14:textId="77777777" w:rsidR="007B3BB6" w:rsidRPr="007E60C6" w:rsidRDefault="00646889" w:rsidP="007B3BB6">
      <w:r>
        <w:rPr>
          <w:color w:val="FF0000"/>
        </w:rPr>
        <w:object w:dxaOrig="10774" w:dyaOrig="2538" w14:anchorId="77B42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00.2pt" o:ole="">
            <v:imagedata r:id="rId8" o:title=""/>
          </v:shape>
          <o:OLEObject Type="Embed" ProgID="Excel.Sheet.12" ShapeID="_x0000_i1025" DrawAspect="Content" ObjectID="_1567322908" r:id="rId9"/>
        </w:object>
      </w:r>
      <w:r w:rsidR="007B3BB6" w:rsidRPr="007E60C6">
        <w:t xml:space="preserve"> </w:t>
      </w:r>
    </w:p>
    <w:p w14:paraId="4BDFB656" w14:textId="77777777" w:rsidR="007B3BB6" w:rsidRPr="00543439" w:rsidRDefault="007B3BB6" w:rsidP="007B3BB6"/>
    <w:p w14:paraId="6062E6D8" w14:textId="77777777" w:rsidR="00C2627D" w:rsidRPr="006D286C" w:rsidRDefault="00C2627D" w:rsidP="00302B09">
      <w:pPr>
        <w:pStyle w:val="Rubrik2"/>
      </w:pPr>
      <w:r w:rsidRPr="006D286C">
        <w:t>Checkar och avgifter</w:t>
      </w:r>
    </w:p>
    <w:p w14:paraId="4D3ED1FF" w14:textId="77777777" w:rsidR="007B3BB6" w:rsidRDefault="007B3BB6" w:rsidP="007B3BB6">
      <w:r>
        <w:t>Ej tillämplig för överförmyndarnämnden.</w:t>
      </w:r>
    </w:p>
    <w:p w14:paraId="7E0B0231" w14:textId="77777777" w:rsidR="00A047A4" w:rsidRPr="006D286C" w:rsidRDefault="00A047A4" w:rsidP="00302B09">
      <w:pPr>
        <w:pStyle w:val="Rubrik2"/>
      </w:pPr>
      <w:r w:rsidRPr="006D286C">
        <w:t xml:space="preserve">Utmaningar och möjligheter </w:t>
      </w:r>
      <w:r w:rsidR="00A177DA" w:rsidRPr="006D286C">
        <w:t xml:space="preserve">– framåtblick </w:t>
      </w:r>
      <w:r w:rsidRPr="006D286C">
        <w:t>2030</w:t>
      </w:r>
    </w:p>
    <w:p w14:paraId="07601AD9" w14:textId="77777777" w:rsidR="00302B09" w:rsidRPr="00302B09" w:rsidRDefault="00302B09" w:rsidP="00302B09">
      <w:r w:rsidRPr="00302B09">
        <w:t xml:space="preserve">Nämndens främsta utmaning i att hantera ett ökande behov av gode män och fler ärenden till följd av </w:t>
      </w:r>
      <w:r w:rsidR="0086546C">
        <w:t>fler invånare</w:t>
      </w:r>
      <w:r w:rsidRPr="00302B09">
        <w:t>. En procent av medborgarna har behov av en god man.</w:t>
      </w:r>
      <w:r>
        <w:t xml:space="preserve"> Därtill är det viktigt att gode männen har rätt kompetens och verkar utifrån huvudmannens fokus. Detta kräver fortsatt arbete med gode service, rekrytering, utbildning och </w:t>
      </w:r>
      <w:r w:rsidRPr="00302B09">
        <w:t>certifiering</w:t>
      </w:r>
      <w:r>
        <w:t>. Nämnden måste fortsätta arbetet med en e</w:t>
      </w:r>
      <w:r w:rsidRPr="00302B09">
        <w:t xml:space="preserve">ffektiv och rättssäker granskning och </w:t>
      </w:r>
      <w:r w:rsidRPr="00302B09">
        <w:lastRenderedPageBreak/>
        <w:t>uppföljning</w:t>
      </w:r>
      <w:r>
        <w:t xml:space="preserve">. Den digitalisering som påbörjats kommer att fortsätta i syfte att det ska bli enklare, effektivare och rätt från början. </w:t>
      </w:r>
      <w:r w:rsidR="006C6929">
        <w:t>Den 1 juli infördes så kallade framtidsfullmakter i landet. Det innebär att en person i förtid kan besluta att någon annan ska ta till vara ens intressen när man själv inte längre har förmåga att göra detta. Detta kan leda till antalet enklare uppdrag för gode män kan minska något på sikt, och därmed antal ärenden. Överförmyndaren har ett visst tillsynsansvar kopplat till framtidfullmakterna men det är inte alls lika omfattande som för gode män. De för tidigt att i dagens läge sia om vilka konsekvenser framtidsfullmakterna får för nämnden uppdrag.</w:t>
      </w:r>
    </w:p>
    <w:p w14:paraId="0CF2B2DA" w14:textId="77777777" w:rsidR="006C6929" w:rsidRPr="003D6FA7" w:rsidRDefault="006C6929" w:rsidP="00F345BD">
      <w:pPr>
        <w:rPr>
          <w:b/>
          <w:i/>
        </w:rPr>
      </w:pPr>
    </w:p>
    <w:p w14:paraId="55C41BA0" w14:textId="77777777" w:rsidR="00DE688F" w:rsidRPr="006D286C" w:rsidRDefault="00486A10" w:rsidP="00DE688F">
      <w:pPr>
        <w:pStyle w:val="Rubrik2"/>
        <w:numPr>
          <w:ilvl w:val="0"/>
          <w:numId w:val="3"/>
        </w:numPr>
      </w:pPr>
      <w:r w:rsidRPr="006D286C">
        <w:t>Övriga uppdrag</w:t>
      </w:r>
    </w:p>
    <w:p w14:paraId="5F64BF6F" w14:textId="77777777" w:rsidR="004224A6" w:rsidRDefault="004224A6" w:rsidP="008C3CC3"/>
    <w:p w14:paraId="3710FE42" w14:textId="77777777" w:rsidR="008C419B" w:rsidRPr="008C419B" w:rsidRDefault="008C419B" w:rsidP="008C419B">
      <w:r w:rsidRPr="008C419B">
        <w:t>De särskilda uppdrag som ska redovisas i detta ärende har redovisats tidigare i denna skrivelse. Ett återstår och det är vilka möjliga åtgärder som nämnden kan vidta inom sina ansvarsområden för att öka tryggheten i Nacka.</w:t>
      </w:r>
    </w:p>
    <w:p w14:paraId="21F70A43" w14:textId="77777777" w:rsidR="008C419B" w:rsidRPr="008C419B" w:rsidRDefault="008C419B" w:rsidP="008C419B"/>
    <w:p w14:paraId="1D516F7A" w14:textId="77777777" w:rsidR="005B62DB" w:rsidRPr="008C419B" w:rsidRDefault="008C419B" w:rsidP="008C419B">
      <w:r w:rsidRPr="008C419B">
        <w:t>Det som överförmyndarnämnden ansvarar för har ingen direkt påverkan på hur medborgarna upplever att tryggheten kan öka är som exempelvis genom nattvandring eller kameraövervakning. Dock har nämnden ett ansvar att se till att alla huvudmän har en kompetent gode man som utför sitt uppdrag gör sin huvudmans bäste. Gör gode mannan kan det bidra till att man känner sig trygg i sin livssituation och därmed kanske även ute på gator och torg.</w:t>
      </w:r>
    </w:p>
    <w:p w14:paraId="582E6B91" w14:textId="77777777" w:rsidR="00DC2EB6" w:rsidRDefault="00DC2EB6" w:rsidP="008C3CC3"/>
    <w:p w14:paraId="07E18820" w14:textId="77777777" w:rsidR="001303E1" w:rsidRPr="006D286C" w:rsidRDefault="001303E1" w:rsidP="002B5D53">
      <w:pPr>
        <w:pStyle w:val="Rubrik2"/>
        <w:numPr>
          <w:ilvl w:val="0"/>
          <w:numId w:val="3"/>
        </w:numPr>
      </w:pPr>
      <w:r w:rsidRPr="006D286C">
        <w:t>Motioner</w:t>
      </w:r>
    </w:p>
    <w:p w14:paraId="722FDD0F" w14:textId="77777777" w:rsidR="001303E1" w:rsidRPr="00524488" w:rsidRDefault="007B3BB6" w:rsidP="00DE688F">
      <w:r w:rsidRPr="00524488">
        <w:t>Det finns inga motioner kopplade till nämndens ansvarsområde.</w:t>
      </w:r>
    </w:p>
    <w:p w14:paraId="31407373" w14:textId="77777777" w:rsidR="00424812" w:rsidRPr="00524488" w:rsidRDefault="00424812" w:rsidP="00424812"/>
    <w:p w14:paraId="1099C4F1" w14:textId="77777777" w:rsidR="003A1D78" w:rsidRPr="006D286C" w:rsidRDefault="003A1D78" w:rsidP="00F345BD">
      <w:pPr>
        <w:rPr>
          <w:color w:val="FF0000"/>
        </w:rPr>
      </w:pPr>
    </w:p>
    <w:p w14:paraId="762513EF" w14:textId="77777777" w:rsidR="003A1D78" w:rsidRPr="006D286C" w:rsidRDefault="003A1D78" w:rsidP="00F345BD">
      <w:pPr>
        <w:rPr>
          <w:color w:val="FF0000"/>
        </w:rPr>
      </w:pPr>
      <w:bookmarkStart w:id="6" w:name="Name"/>
      <w:bookmarkEnd w:id="6"/>
    </w:p>
    <w:p w14:paraId="077AB57C" w14:textId="77777777" w:rsidR="00705929" w:rsidRPr="006D286C" w:rsidRDefault="00705929" w:rsidP="00F345BD">
      <w:pPr>
        <w:rPr>
          <w:color w:val="FF0000"/>
        </w:rPr>
      </w:pPr>
      <w:bookmarkStart w:id="7" w:name="Department"/>
      <w:bookmarkEnd w:id="7"/>
    </w:p>
    <w:p w14:paraId="0990FAB1" w14:textId="77777777" w:rsidR="00713559" w:rsidRDefault="00713559" w:rsidP="00F345BD">
      <w:pPr>
        <w:rPr>
          <w:color w:val="FF0000"/>
        </w:rPr>
      </w:pPr>
      <w:bookmarkStart w:id="8" w:name="_TempPage"/>
      <w:bookmarkEnd w:id="8"/>
    </w:p>
    <w:p w14:paraId="19EE04F6" w14:textId="77777777" w:rsidR="00713559" w:rsidRDefault="00713559" w:rsidP="00713559"/>
    <w:p w14:paraId="5B410EBB" w14:textId="77777777" w:rsidR="00705929" w:rsidRPr="00713559" w:rsidRDefault="00713559" w:rsidP="00713559">
      <w:pPr>
        <w:tabs>
          <w:tab w:val="left" w:pos="6602"/>
        </w:tabs>
      </w:pPr>
      <w:r>
        <w:tab/>
      </w:r>
    </w:p>
    <w:sectPr w:rsidR="00705929" w:rsidRPr="00713559" w:rsidSect="001F681B">
      <w:headerReference w:type="default" r:id="rId10"/>
      <w:headerReference w:type="first" r:id="rId11"/>
      <w:footerReference w:type="first" r:id="rId12"/>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C5712" w14:textId="77777777" w:rsidR="00410C0E" w:rsidRDefault="00410C0E">
      <w:r>
        <w:separator/>
      </w:r>
    </w:p>
  </w:endnote>
  <w:endnote w:type="continuationSeparator" w:id="0">
    <w:p w14:paraId="2FA510CA" w14:textId="77777777" w:rsidR="00410C0E" w:rsidRDefault="0041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08C7" w14:textId="77777777" w:rsidR="00F75678" w:rsidRDefault="00F75678" w:rsidP="00027B2E">
    <w:pPr>
      <w:pStyle w:val="Sidfot"/>
      <w:rPr>
        <w:szCs w:val="2"/>
      </w:rPr>
    </w:pPr>
  </w:p>
  <w:p w14:paraId="116862E8" w14:textId="77777777" w:rsidR="00F75678" w:rsidRDefault="00F75678" w:rsidP="00027B2E">
    <w:pPr>
      <w:pStyle w:val="Sidfot"/>
      <w:rPr>
        <w:szCs w:val="2"/>
      </w:rPr>
    </w:pPr>
  </w:p>
  <w:p w14:paraId="6CA722FE" w14:textId="77777777" w:rsidR="00F75678" w:rsidRDefault="00F75678" w:rsidP="00027B2E">
    <w:pPr>
      <w:pStyle w:val="Sidfot"/>
      <w:rPr>
        <w:szCs w:val="2"/>
      </w:rPr>
    </w:pPr>
  </w:p>
  <w:p w14:paraId="62F64A68" w14:textId="77777777" w:rsidR="00F75678" w:rsidRPr="00092ADA" w:rsidRDefault="00F75678"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F75678" w:rsidRPr="00F2400E" w14:paraId="75A4FDF8" w14:textId="77777777" w:rsidTr="00D3288C">
      <w:tc>
        <w:tcPr>
          <w:tcW w:w="2031" w:type="dxa"/>
          <w:tcBorders>
            <w:top w:val="single" w:sz="4" w:space="0" w:color="auto"/>
          </w:tcBorders>
          <w:tcMar>
            <w:left w:w="0" w:type="dxa"/>
          </w:tcMar>
        </w:tcPr>
        <w:p w14:paraId="1D91536C" w14:textId="77777777" w:rsidR="00F75678" w:rsidRPr="00F2400E" w:rsidRDefault="00F75678" w:rsidP="00A77D51">
          <w:pPr>
            <w:pStyle w:val="Sidfot"/>
            <w:rPr>
              <w:caps/>
              <w:sz w:val="9"/>
              <w:szCs w:val="9"/>
            </w:rPr>
          </w:pPr>
          <w:bookmarkStart w:id="10" w:name="LPostalAddr"/>
          <w:r>
            <w:rPr>
              <w:caps/>
              <w:sz w:val="9"/>
              <w:szCs w:val="9"/>
            </w:rPr>
            <w:t>Postadress</w:t>
          </w:r>
          <w:bookmarkEnd w:id="10"/>
        </w:p>
      </w:tc>
      <w:tc>
        <w:tcPr>
          <w:tcW w:w="1958" w:type="dxa"/>
          <w:tcBorders>
            <w:top w:val="single" w:sz="4" w:space="0" w:color="auto"/>
          </w:tcBorders>
        </w:tcPr>
        <w:p w14:paraId="6B3A0F54" w14:textId="77777777" w:rsidR="00F75678" w:rsidRPr="00F2400E" w:rsidRDefault="00F75678" w:rsidP="00A77D51">
          <w:pPr>
            <w:pStyle w:val="Sidfot"/>
            <w:rPr>
              <w:caps/>
              <w:sz w:val="9"/>
              <w:szCs w:val="9"/>
            </w:rPr>
          </w:pPr>
          <w:bookmarkStart w:id="11" w:name="LVisitAddr"/>
          <w:r>
            <w:rPr>
              <w:caps/>
              <w:sz w:val="9"/>
              <w:szCs w:val="9"/>
            </w:rPr>
            <w:t>Besöksadress</w:t>
          </w:r>
          <w:bookmarkEnd w:id="11"/>
        </w:p>
      </w:tc>
      <w:tc>
        <w:tcPr>
          <w:tcW w:w="1175" w:type="dxa"/>
          <w:tcBorders>
            <w:top w:val="single" w:sz="4" w:space="0" w:color="auto"/>
          </w:tcBorders>
        </w:tcPr>
        <w:p w14:paraId="2D6AF317" w14:textId="77777777" w:rsidR="00F75678" w:rsidRPr="00F2400E" w:rsidRDefault="00F75678" w:rsidP="00A77D51">
          <w:pPr>
            <w:pStyle w:val="Sidfot"/>
            <w:rPr>
              <w:caps/>
              <w:sz w:val="9"/>
              <w:szCs w:val="9"/>
            </w:rPr>
          </w:pPr>
          <w:bookmarkStart w:id="12" w:name="LPhone"/>
          <w:r>
            <w:rPr>
              <w:caps/>
              <w:sz w:val="9"/>
              <w:szCs w:val="9"/>
            </w:rPr>
            <w:t>Telefon</w:t>
          </w:r>
          <w:bookmarkEnd w:id="12"/>
        </w:p>
      </w:tc>
      <w:tc>
        <w:tcPr>
          <w:tcW w:w="1148" w:type="dxa"/>
          <w:tcBorders>
            <w:top w:val="single" w:sz="4" w:space="0" w:color="auto"/>
          </w:tcBorders>
        </w:tcPr>
        <w:p w14:paraId="7AFC90A5" w14:textId="77777777" w:rsidR="00F75678" w:rsidRPr="00F2400E" w:rsidRDefault="00F75678" w:rsidP="00A77D51">
          <w:pPr>
            <w:pStyle w:val="Sidfot"/>
            <w:rPr>
              <w:caps/>
              <w:sz w:val="9"/>
              <w:szCs w:val="9"/>
            </w:rPr>
          </w:pPr>
          <w:bookmarkStart w:id="13" w:name="LEmail"/>
          <w:r>
            <w:rPr>
              <w:caps/>
              <w:sz w:val="9"/>
              <w:szCs w:val="9"/>
            </w:rPr>
            <w:t>E-post</w:t>
          </w:r>
          <w:bookmarkEnd w:id="13"/>
        </w:p>
      </w:tc>
      <w:tc>
        <w:tcPr>
          <w:tcW w:w="718" w:type="dxa"/>
          <w:tcBorders>
            <w:top w:val="single" w:sz="4" w:space="0" w:color="auto"/>
          </w:tcBorders>
        </w:tcPr>
        <w:p w14:paraId="4645FB3C" w14:textId="77777777" w:rsidR="00F75678" w:rsidRPr="00F2400E" w:rsidRDefault="00F75678" w:rsidP="00A77D51">
          <w:pPr>
            <w:pStyle w:val="Sidfot"/>
            <w:rPr>
              <w:caps/>
              <w:sz w:val="9"/>
              <w:szCs w:val="9"/>
            </w:rPr>
          </w:pPr>
          <w:r w:rsidRPr="00F2400E">
            <w:rPr>
              <w:caps/>
              <w:sz w:val="9"/>
              <w:szCs w:val="9"/>
            </w:rPr>
            <w:t>sms</w:t>
          </w:r>
        </w:p>
      </w:tc>
      <w:tc>
        <w:tcPr>
          <w:tcW w:w="1148" w:type="dxa"/>
          <w:tcBorders>
            <w:top w:val="single" w:sz="4" w:space="0" w:color="auto"/>
          </w:tcBorders>
        </w:tcPr>
        <w:p w14:paraId="05C3F8DA" w14:textId="77777777" w:rsidR="00F75678" w:rsidRPr="00F2400E" w:rsidRDefault="00F75678"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4A2E84AF" w14:textId="77777777" w:rsidR="00F75678" w:rsidRPr="00F2400E" w:rsidRDefault="00F75678" w:rsidP="00A77D51">
          <w:pPr>
            <w:pStyle w:val="Sidfot"/>
            <w:rPr>
              <w:caps/>
              <w:sz w:val="9"/>
              <w:szCs w:val="9"/>
            </w:rPr>
          </w:pPr>
          <w:bookmarkStart w:id="14" w:name="LOrgNo"/>
          <w:r>
            <w:rPr>
              <w:caps/>
              <w:sz w:val="9"/>
              <w:szCs w:val="9"/>
            </w:rPr>
            <w:t>Org.nummer</w:t>
          </w:r>
          <w:bookmarkEnd w:id="14"/>
        </w:p>
      </w:tc>
    </w:tr>
    <w:tr w:rsidR="00F75678" w:rsidRPr="00A77D51" w14:paraId="1536C3B7" w14:textId="77777777" w:rsidTr="00D3288C">
      <w:tc>
        <w:tcPr>
          <w:tcW w:w="2031" w:type="dxa"/>
          <w:tcMar>
            <w:left w:w="0" w:type="dxa"/>
          </w:tcMar>
        </w:tcPr>
        <w:p w14:paraId="55B00F79" w14:textId="77777777" w:rsidR="00F75678" w:rsidRPr="00A77D51" w:rsidRDefault="00F75678" w:rsidP="00F100ED">
          <w:pPr>
            <w:pStyle w:val="Sidfot"/>
            <w:spacing w:line="180" w:lineRule="exact"/>
            <w:rPr>
              <w:szCs w:val="14"/>
            </w:rPr>
          </w:pPr>
          <w:r w:rsidRPr="00A77D51">
            <w:rPr>
              <w:szCs w:val="14"/>
            </w:rPr>
            <w:t>Nacka kommun</w:t>
          </w:r>
          <w:bookmarkStart w:id="15" w:name="LCountryPrefix"/>
          <w:r>
            <w:rPr>
              <w:szCs w:val="14"/>
            </w:rPr>
            <w:t>,</w:t>
          </w:r>
          <w:bookmarkEnd w:id="15"/>
          <w:r>
            <w:rPr>
              <w:szCs w:val="14"/>
            </w:rPr>
            <w:t xml:space="preserve"> </w:t>
          </w:r>
          <w:r w:rsidRPr="00A77D51">
            <w:rPr>
              <w:szCs w:val="14"/>
            </w:rPr>
            <w:t>131 81 Nacka</w:t>
          </w:r>
          <w:bookmarkStart w:id="16" w:name="Country"/>
          <w:bookmarkEnd w:id="16"/>
        </w:p>
      </w:tc>
      <w:tc>
        <w:tcPr>
          <w:tcW w:w="1958" w:type="dxa"/>
        </w:tcPr>
        <w:p w14:paraId="5E4E82E0" w14:textId="77777777" w:rsidR="00F75678" w:rsidRPr="00A77D51" w:rsidRDefault="00F75678" w:rsidP="00A77D51">
          <w:pPr>
            <w:pStyle w:val="Sidfot"/>
            <w:spacing w:line="180" w:lineRule="exact"/>
            <w:rPr>
              <w:szCs w:val="14"/>
            </w:rPr>
          </w:pPr>
          <w:r>
            <w:rPr>
              <w:szCs w:val="14"/>
            </w:rPr>
            <w:t>Stadshuset, Granitvägen 15</w:t>
          </w:r>
        </w:p>
      </w:tc>
      <w:tc>
        <w:tcPr>
          <w:tcW w:w="1175" w:type="dxa"/>
        </w:tcPr>
        <w:p w14:paraId="04FFB720" w14:textId="77777777" w:rsidR="00F75678" w:rsidRPr="00A77D51" w:rsidRDefault="00F75678" w:rsidP="00092ADA">
          <w:pPr>
            <w:pStyle w:val="Sidfot"/>
            <w:spacing w:line="180" w:lineRule="exact"/>
            <w:rPr>
              <w:szCs w:val="14"/>
            </w:rPr>
          </w:pPr>
          <w:bookmarkStart w:id="17" w:name="PhoneMain"/>
          <w:r>
            <w:rPr>
              <w:szCs w:val="14"/>
            </w:rPr>
            <w:t>08-718 80 00</w:t>
          </w:r>
          <w:bookmarkEnd w:id="17"/>
        </w:p>
      </w:tc>
      <w:tc>
        <w:tcPr>
          <w:tcW w:w="1148" w:type="dxa"/>
        </w:tcPr>
        <w:p w14:paraId="612101BE" w14:textId="77777777" w:rsidR="00F75678" w:rsidRPr="00A77D51" w:rsidRDefault="00F75678" w:rsidP="00A77D51">
          <w:pPr>
            <w:pStyle w:val="Sidfot"/>
            <w:spacing w:line="180" w:lineRule="exact"/>
            <w:rPr>
              <w:szCs w:val="14"/>
            </w:rPr>
          </w:pPr>
          <w:r>
            <w:rPr>
              <w:szCs w:val="14"/>
            </w:rPr>
            <w:t>info@nacka.se</w:t>
          </w:r>
        </w:p>
      </w:tc>
      <w:tc>
        <w:tcPr>
          <w:tcW w:w="718" w:type="dxa"/>
        </w:tcPr>
        <w:p w14:paraId="4A4CBBED" w14:textId="77777777" w:rsidR="00F75678" w:rsidRPr="00A77D51" w:rsidRDefault="00F75678" w:rsidP="00F40797">
          <w:pPr>
            <w:pStyle w:val="Sidfot"/>
            <w:spacing w:line="180" w:lineRule="exact"/>
            <w:rPr>
              <w:szCs w:val="14"/>
            </w:rPr>
          </w:pPr>
          <w:r>
            <w:rPr>
              <w:szCs w:val="14"/>
            </w:rPr>
            <w:t>716 80</w:t>
          </w:r>
        </w:p>
      </w:tc>
      <w:tc>
        <w:tcPr>
          <w:tcW w:w="1148" w:type="dxa"/>
        </w:tcPr>
        <w:p w14:paraId="7CD24E22" w14:textId="77777777" w:rsidR="00F75678" w:rsidRPr="00A77D51" w:rsidRDefault="00F75678" w:rsidP="00A77D51">
          <w:pPr>
            <w:pStyle w:val="Sidfot"/>
            <w:spacing w:line="180" w:lineRule="exact"/>
            <w:rPr>
              <w:szCs w:val="14"/>
            </w:rPr>
          </w:pPr>
          <w:r>
            <w:rPr>
              <w:szCs w:val="14"/>
            </w:rPr>
            <w:t>www.nacka.se</w:t>
          </w:r>
        </w:p>
      </w:tc>
      <w:tc>
        <w:tcPr>
          <w:tcW w:w="1291" w:type="dxa"/>
        </w:tcPr>
        <w:p w14:paraId="2B0C62CB" w14:textId="77777777" w:rsidR="00F75678" w:rsidRDefault="00F75678" w:rsidP="00A77D51">
          <w:pPr>
            <w:pStyle w:val="Sidfot"/>
            <w:spacing w:line="180" w:lineRule="exact"/>
            <w:rPr>
              <w:szCs w:val="14"/>
            </w:rPr>
          </w:pPr>
          <w:bookmarkStart w:id="18" w:name="OrgNo"/>
          <w:r>
            <w:rPr>
              <w:szCs w:val="14"/>
            </w:rPr>
            <w:t>212000-0167</w:t>
          </w:r>
          <w:bookmarkEnd w:id="18"/>
        </w:p>
      </w:tc>
    </w:tr>
  </w:tbl>
  <w:p w14:paraId="70FEFF45" w14:textId="77777777" w:rsidR="00F75678" w:rsidRPr="009D06AF" w:rsidRDefault="00F75678"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F853" w14:textId="77777777" w:rsidR="00410C0E" w:rsidRDefault="00410C0E">
      <w:r>
        <w:separator/>
      </w:r>
    </w:p>
  </w:footnote>
  <w:footnote w:type="continuationSeparator" w:id="0">
    <w:p w14:paraId="24AA3E2D" w14:textId="77777777" w:rsidR="00410C0E" w:rsidRDefault="00410C0E">
      <w:r>
        <w:continuationSeparator/>
      </w:r>
    </w:p>
  </w:footnote>
  <w:footnote w:id="1">
    <w:p w14:paraId="32201CC4" w14:textId="77777777" w:rsidR="00F75678" w:rsidRDefault="00F75678" w:rsidP="007B3BB6">
      <w:pPr>
        <w:pStyle w:val="Fotnotstext"/>
      </w:pPr>
      <w:r>
        <w:rPr>
          <w:rStyle w:val="Fotnotsreferens"/>
        </w:rPr>
        <w:footnoteRef/>
      </w:r>
      <w:r>
        <w:t xml:space="preserve"> </w:t>
      </w:r>
      <w:r w:rsidRPr="007E60C6">
        <w:t>I kolumn Ramärende anges den volym som ramärendet är baserat på, i nästa kolumn Nämndyttrande är det ev förändring jämfört med ramärendet</w:t>
      </w:r>
      <w:r>
        <w:t>, uppdelat på volym och satsning</w:t>
      </w:r>
      <w:r w:rsidRPr="007E60C6">
        <w:t>. Dessa summer</w:t>
      </w:r>
      <w:r>
        <w:t>as sedan till kolumn Budget 2017</w:t>
      </w:r>
      <w:r w:rsidRPr="007E60C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6C09" w14:textId="1318FDF9" w:rsidR="00F75678" w:rsidRPr="009D06AF" w:rsidRDefault="00F75678" w:rsidP="009D06AF">
    <w:pPr>
      <w:pStyle w:val="Sidhuvud"/>
      <w:rPr>
        <w:sz w:val="18"/>
        <w:szCs w:val="18"/>
      </w:rPr>
    </w:pPr>
    <w:r w:rsidRPr="00C2627D">
      <w:rPr>
        <w:noProof/>
        <w:sz w:val="18"/>
        <w:szCs w:val="18"/>
      </w:rPr>
      <w:drawing>
        <wp:anchor distT="0" distB="0" distL="114300" distR="114300" simplePos="0" relativeHeight="251661312" behindDoc="0" locked="1" layoutInCell="1" allowOverlap="1" wp14:anchorId="665D5970" wp14:editId="263CFB0D">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365BAF">
      <w:rPr>
        <w:noProof/>
        <w:sz w:val="18"/>
        <w:szCs w:val="18"/>
      </w:rPr>
      <w:t>3</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365BAF">
      <w:rPr>
        <w:noProof/>
        <w:sz w:val="18"/>
        <w:szCs w:val="18"/>
      </w:rPr>
      <w:t>7</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37BF" w14:textId="235FF3EA" w:rsidR="00F75678" w:rsidRPr="003F70FC" w:rsidRDefault="00F75678" w:rsidP="00804A71">
    <w:pPr>
      <w:pStyle w:val="Sidhuvud"/>
      <w:rPr>
        <w:sz w:val="18"/>
        <w:szCs w:val="18"/>
      </w:rPr>
    </w:pPr>
    <w:r w:rsidRPr="00C2627D">
      <w:rPr>
        <w:noProof/>
        <w:sz w:val="18"/>
        <w:szCs w:val="18"/>
      </w:rPr>
      <w:drawing>
        <wp:anchor distT="0" distB="0" distL="114300" distR="114300" simplePos="0" relativeHeight="251659264" behindDoc="0" locked="1" layoutInCell="1" allowOverlap="1" wp14:anchorId="0C77E1A4" wp14:editId="6E1801BB">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1A533A">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1A533A">
      <w:rPr>
        <w:noProof/>
        <w:sz w:val="18"/>
        <w:szCs w:val="18"/>
      </w:rPr>
      <w:t>7</w:t>
    </w:r>
    <w:r w:rsidRPr="003F70FC">
      <w:rPr>
        <w:sz w:val="18"/>
        <w:szCs w:val="18"/>
      </w:rPr>
      <w:fldChar w:fldCharType="end"/>
    </w:r>
    <w:r w:rsidRPr="003F70FC">
      <w:rPr>
        <w:sz w:val="18"/>
        <w:szCs w:val="18"/>
      </w:rPr>
      <w:t>)</w:t>
    </w:r>
  </w:p>
  <w:p w14:paraId="0FA690A0" w14:textId="77777777" w:rsidR="00F75678" w:rsidRDefault="00F75678" w:rsidP="003F70FC">
    <w:pPr>
      <w:pStyle w:val="Sidhuvud"/>
      <w:tabs>
        <w:tab w:val="clear" w:pos="4706"/>
        <w:tab w:val="left" w:pos="5670"/>
      </w:tabs>
      <w:rPr>
        <w:rFonts w:ascii="Garamond" w:hAnsi="Garamond"/>
      </w:rPr>
    </w:pPr>
    <w:r w:rsidRPr="00884A53">
      <w:rPr>
        <w:rFonts w:ascii="Garamond" w:hAnsi="Garamond"/>
      </w:rPr>
      <w:tab/>
    </w:r>
    <w:bookmarkStart w:id="9" w:name="Date"/>
    <w:r>
      <w:rPr>
        <w:rFonts w:ascii="Garamond" w:hAnsi="Garamond"/>
      </w:rPr>
      <w:t>2017-09-</w:t>
    </w:r>
    <w:bookmarkEnd w:id="9"/>
    <w:r>
      <w:rPr>
        <w:rFonts w:ascii="Garamond" w:hAnsi="Garamond"/>
      </w:rPr>
      <w:t>10</w:t>
    </w:r>
  </w:p>
  <w:p w14:paraId="040715E2" w14:textId="77777777" w:rsidR="00F75678" w:rsidRDefault="00F75678" w:rsidP="003F70FC">
    <w:pPr>
      <w:pStyle w:val="Sidhuvud"/>
      <w:tabs>
        <w:tab w:val="clear" w:pos="4706"/>
        <w:tab w:val="left" w:pos="5670"/>
      </w:tabs>
      <w:rPr>
        <w:rFonts w:ascii="Garamond" w:hAnsi="Garamond"/>
      </w:rPr>
    </w:pPr>
  </w:p>
  <w:p w14:paraId="1EDF24B8" w14:textId="77777777" w:rsidR="00F75678" w:rsidRPr="005F2037" w:rsidRDefault="00F75678" w:rsidP="005F2037">
    <w:pPr>
      <w:pStyle w:val="Sidhuvud"/>
      <w:tabs>
        <w:tab w:val="clear" w:pos="4706"/>
        <w:tab w:val="left" w:pos="5670"/>
      </w:tabs>
      <w:rPr>
        <w:szCs w:val="24"/>
      </w:rPr>
    </w:pPr>
    <w:r w:rsidRPr="005F2037">
      <w:rPr>
        <w:szCs w:val="24"/>
      </w:rPr>
      <w:tab/>
    </w:r>
    <w:r>
      <w:rPr>
        <w:szCs w:val="24"/>
      </w:rPr>
      <w:t xml:space="preserve">Bilaga 1 </w:t>
    </w:r>
  </w:p>
  <w:p w14:paraId="7190615C" w14:textId="77777777" w:rsidR="00F75678" w:rsidRDefault="00F75678" w:rsidP="003F70FC">
    <w:pPr>
      <w:pStyle w:val="Sidhuvud"/>
      <w:tabs>
        <w:tab w:val="clear" w:pos="4706"/>
        <w:tab w:val="left" w:pos="5670"/>
      </w:tabs>
      <w:rPr>
        <w:rFonts w:ascii="Garamond" w:hAnsi="Garamond"/>
      </w:rPr>
    </w:pPr>
    <w:r>
      <w:rPr>
        <w:rFonts w:ascii="Garamond" w:hAnsi="Garamond"/>
      </w:rPr>
      <w:tab/>
    </w:r>
  </w:p>
  <w:p w14:paraId="4AF4014E" w14:textId="77777777" w:rsidR="00F75678" w:rsidRDefault="00F75678" w:rsidP="003F70FC">
    <w:pPr>
      <w:pStyle w:val="Sidhuvud"/>
      <w:tabs>
        <w:tab w:val="clear" w:pos="4706"/>
        <w:tab w:val="left" w:pos="5670"/>
      </w:tabs>
      <w:rPr>
        <w:rFonts w:ascii="Garamond" w:hAnsi="Garamond"/>
      </w:rPr>
    </w:pPr>
    <w:r>
      <w:rPr>
        <w:rFonts w:ascii="Garamond" w:hAnsi="Garamond"/>
      </w:rPr>
      <w:tab/>
    </w:r>
  </w:p>
  <w:p w14:paraId="0DE2E2FB" w14:textId="77777777" w:rsidR="00F75678" w:rsidRDefault="00F75678" w:rsidP="003F70FC">
    <w:pPr>
      <w:pStyle w:val="Sidhuvud"/>
      <w:tabs>
        <w:tab w:val="clear" w:pos="4706"/>
        <w:tab w:val="left" w:pos="5670"/>
      </w:tabs>
      <w:rPr>
        <w:rFonts w:ascii="Garamond" w:hAnsi="Garamond"/>
      </w:rPr>
    </w:pPr>
  </w:p>
  <w:p w14:paraId="542A8243" w14:textId="77777777" w:rsidR="00F75678" w:rsidRDefault="00F75678" w:rsidP="003F70FC">
    <w:pPr>
      <w:pStyle w:val="Sidhuvud"/>
      <w:tabs>
        <w:tab w:val="clear" w:pos="4706"/>
        <w:tab w:val="left" w:pos="5670"/>
      </w:tabs>
      <w:rPr>
        <w:rFonts w:ascii="Garamond" w:hAnsi="Garamond"/>
      </w:rPr>
    </w:pPr>
  </w:p>
  <w:p w14:paraId="7DD41E53" w14:textId="77777777" w:rsidR="00F75678" w:rsidRPr="00884A53" w:rsidRDefault="00F75678"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1F"/>
    <w:multiLevelType w:val="hybridMultilevel"/>
    <w:tmpl w:val="60D64F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5B0597"/>
    <w:multiLevelType w:val="hybridMultilevel"/>
    <w:tmpl w:val="11B0F2E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66112F"/>
    <w:multiLevelType w:val="hybridMultilevel"/>
    <w:tmpl w:val="A93E3DD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697739"/>
    <w:multiLevelType w:val="hybridMultilevel"/>
    <w:tmpl w:val="7EE0BAEA"/>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FD33FD"/>
    <w:multiLevelType w:val="hybridMultilevel"/>
    <w:tmpl w:val="7EE0BA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F375F7B"/>
    <w:multiLevelType w:val="hybridMultilevel"/>
    <w:tmpl w:val="7EE0BA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D95694"/>
    <w:multiLevelType w:val="hybridMultilevel"/>
    <w:tmpl w:val="72ACB2BC"/>
    <w:lvl w:ilvl="0" w:tplc="7DBC07C4">
      <w:start w:val="1"/>
      <w:numFmt w:val="bullet"/>
      <w:lvlText w:val="•"/>
      <w:lvlJc w:val="left"/>
      <w:pPr>
        <w:tabs>
          <w:tab w:val="num" w:pos="720"/>
        </w:tabs>
        <w:ind w:left="720" w:hanging="360"/>
      </w:pPr>
      <w:rPr>
        <w:rFonts w:ascii="Arial" w:hAnsi="Arial" w:hint="default"/>
      </w:rPr>
    </w:lvl>
    <w:lvl w:ilvl="1" w:tplc="62B8B78E" w:tentative="1">
      <w:start w:val="1"/>
      <w:numFmt w:val="bullet"/>
      <w:lvlText w:val="•"/>
      <w:lvlJc w:val="left"/>
      <w:pPr>
        <w:tabs>
          <w:tab w:val="num" w:pos="1440"/>
        </w:tabs>
        <w:ind w:left="1440" w:hanging="360"/>
      </w:pPr>
      <w:rPr>
        <w:rFonts w:ascii="Arial" w:hAnsi="Arial" w:hint="default"/>
      </w:rPr>
    </w:lvl>
    <w:lvl w:ilvl="2" w:tplc="63F4178A" w:tentative="1">
      <w:start w:val="1"/>
      <w:numFmt w:val="bullet"/>
      <w:lvlText w:val="•"/>
      <w:lvlJc w:val="left"/>
      <w:pPr>
        <w:tabs>
          <w:tab w:val="num" w:pos="2160"/>
        </w:tabs>
        <w:ind w:left="2160" w:hanging="360"/>
      </w:pPr>
      <w:rPr>
        <w:rFonts w:ascii="Arial" w:hAnsi="Arial" w:hint="default"/>
      </w:rPr>
    </w:lvl>
    <w:lvl w:ilvl="3" w:tplc="7CC4E576" w:tentative="1">
      <w:start w:val="1"/>
      <w:numFmt w:val="bullet"/>
      <w:lvlText w:val="•"/>
      <w:lvlJc w:val="left"/>
      <w:pPr>
        <w:tabs>
          <w:tab w:val="num" w:pos="2880"/>
        </w:tabs>
        <w:ind w:left="2880" w:hanging="360"/>
      </w:pPr>
      <w:rPr>
        <w:rFonts w:ascii="Arial" w:hAnsi="Arial" w:hint="default"/>
      </w:rPr>
    </w:lvl>
    <w:lvl w:ilvl="4" w:tplc="63DED3BC" w:tentative="1">
      <w:start w:val="1"/>
      <w:numFmt w:val="bullet"/>
      <w:lvlText w:val="•"/>
      <w:lvlJc w:val="left"/>
      <w:pPr>
        <w:tabs>
          <w:tab w:val="num" w:pos="3600"/>
        </w:tabs>
        <w:ind w:left="3600" w:hanging="360"/>
      </w:pPr>
      <w:rPr>
        <w:rFonts w:ascii="Arial" w:hAnsi="Arial" w:hint="default"/>
      </w:rPr>
    </w:lvl>
    <w:lvl w:ilvl="5" w:tplc="6076FC48" w:tentative="1">
      <w:start w:val="1"/>
      <w:numFmt w:val="bullet"/>
      <w:lvlText w:val="•"/>
      <w:lvlJc w:val="left"/>
      <w:pPr>
        <w:tabs>
          <w:tab w:val="num" w:pos="4320"/>
        </w:tabs>
        <w:ind w:left="4320" w:hanging="360"/>
      </w:pPr>
      <w:rPr>
        <w:rFonts w:ascii="Arial" w:hAnsi="Arial" w:hint="default"/>
      </w:rPr>
    </w:lvl>
    <w:lvl w:ilvl="6" w:tplc="D91A43F6" w:tentative="1">
      <w:start w:val="1"/>
      <w:numFmt w:val="bullet"/>
      <w:lvlText w:val="•"/>
      <w:lvlJc w:val="left"/>
      <w:pPr>
        <w:tabs>
          <w:tab w:val="num" w:pos="5040"/>
        </w:tabs>
        <w:ind w:left="5040" w:hanging="360"/>
      </w:pPr>
      <w:rPr>
        <w:rFonts w:ascii="Arial" w:hAnsi="Arial" w:hint="default"/>
      </w:rPr>
    </w:lvl>
    <w:lvl w:ilvl="7" w:tplc="A1D024F2" w:tentative="1">
      <w:start w:val="1"/>
      <w:numFmt w:val="bullet"/>
      <w:lvlText w:val="•"/>
      <w:lvlJc w:val="left"/>
      <w:pPr>
        <w:tabs>
          <w:tab w:val="num" w:pos="5760"/>
        </w:tabs>
        <w:ind w:left="5760" w:hanging="360"/>
      </w:pPr>
      <w:rPr>
        <w:rFonts w:ascii="Arial" w:hAnsi="Arial" w:hint="default"/>
      </w:rPr>
    </w:lvl>
    <w:lvl w:ilvl="8" w:tplc="BA9476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566369"/>
    <w:multiLevelType w:val="hybridMultilevel"/>
    <w:tmpl w:val="F3B06C9C"/>
    <w:lvl w:ilvl="0" w:tplc="3288F00C">
      <w:start w:val="4"/>
      <w:numFmt w:val="lowerLetter"/>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1A1BD9"/>
    <w:multiLevelType w:val="hybridMultilevel"/>
    <w:tmpl w:val="79FC2F4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9092078"/>
    <w:multiLevelType w:val="hybridMultilevel"/>
    <w:tmpl w:val="99061CD8"/>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2"/>
  </w:num>
  <w:num w:numId="6">
    <w:abstractNumId w:val="5"/>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C"/>
    <w:docVar w:name="Logo" w:val="Black"/>
  </w:docVars>
  <w:rsids>
    <w:rsidRoot w:val="00235658"/>
    <w:rsid w:val="00013EB8"/>
    <w:rsid w:val="00027577"/>
    <w:rsid w:val="00027B2E"/>
    <w:rsid w:val="00027F18"/>
    <w:rsid w:val="00042E66"/>
    <w:rsid w:val="00043BED"/>
    <w:rsid w:val="000469BC"/>
    <w:rsid w:val="0004791E"/>
    <w:rsid w:val="0005306B"/>
    <w:rsid w:val="000571C4"/>
    <w:rsid w:val="000616A9"/>
    <w:rsid w:val="00070207"/>
    <w:rsid w:val="000731B8"/>
    <w:rsid w:val="0008437F"/>
    <w:rsid w:val="00084F7A"/>
    <w:rsid w:val="00086069"/>
    <w:rsid w:val="00092ADA"/>
    <w:rsid w:val="0009674C"/>
    <w:rsid w:val="000A03C5"/>
    <w:rsid w:val="000A11ED"/>
    <w:rsid w:val="000B5FFE"/>
    <w:rsid w:val="000B6ECF"/>
    <w:rsid w:val="000D032E"/>
    <w:rsid w:val="000D3930"/>
    <w:rsid w:val="000D577A"/>
    <w:rsid w:val="000D58F2"/>
    <w:rsid w:val="000D7A20"/>
    <w:rsid w:val="000F131F"/>
    <w:rsid w:val="000F3288"/>
    <w:rsid w:val="00107932"/>
    <w:rsid w:val="00114FD2"/>
    <w:rsid w:val="00116121"/>
    <w:rsid w:val="001162A2"/>
    <w:rsid w:val="00116F7C"/>
    <w:rsid w:val="001303E1"/>
    <w:rsid w:val="001304E6"/>
    <w:rsid w:val="00132693"/>
    <w:rsid w:val="001366DE"/>
    <w:rsid w:val="00136E6F"/>
    <w:rsid w:val="00140CBF"/>
    <w:rsid w:val="001427EA"/>
    <w:rsid w:val="00142A1E"/>
    <w:rsid w:val="0014320E"/>
    <w:rsid w:val="00143993"/>
    <w:rsid w:val="00147019"/>
    <w:rsid w:val="001543E6"/>
    <w:rsid w:val="00155683"/>
    <w:rsid w:val="00155D62"/>
    <w:rsid w:val="00157663"/>
    <w:rsid w:val="00166944"/>
    <w:rsid w:val="00166A46"/>
    <w:rsid w:val="00167ACC"/>
    <w:rsid w:val="001742C3"/>
    <w:rsid w:val="0017758D"/>
    <w:rsid w:val="0018075F"/>
    <w:rsid w:val="001825DD"/>
    <w:rsid w:val="00187739"/>
    <w:rsid w:val="00195710"/>
    <w:rsid w:val="00196319"/>
    <w:rsid w:val="00196924"/>
    <w:rsid w:val="001A1733"/>
    <w:rsid w:val="001A356B"/>
    <w:rsid w:val="001A533A"/>
    <w:rsid w:val="001A6211"/>
    <w:rsid w:val="001A7D88"/>
    <w:rsid w:val="001B374A"/>
    <w:rsid w:val="001B7FD9"/>
    <w:rsid w:val="001C01E7"/>
    <w:rsid w:val="001C64F2"/>
    <w:rsid w:val="001C71E1"/>
    <w:rsid w:val="001D1235"/>
    <w:rsid w:val="001F3AF9"/>
    <w:rsid w:val="001F47FF"/>
    <w:rsid w:val="001F681B"/>
    <w:rsid w:val="00202F53"/>
    <w:rsid w:val="00203737"/>
    <w:rsid w:val="00210C0E"/>
    <w:rsid w:val="00211F2E"/>
    <w:rsid w:val="002139BE"/>
    <w:rsid w:val="00214C5E"/>
    <w:rsid w:val="00222205"/>
    <w:rsid w:val="002239A4"/>
    <w:rsid w:val="00223D46"/>
    <w:rsid w:val="002270DB"/>
    <w:rsid w:val="00234DC9"/>
    <w:rsid w:val="00235658"/>
    <w:rsid w:val="00243F54"/>
    <w:rsid w:val="00246804"/>
    <w:rsid w:val="00250B61"/>
    <w:rsid w:val="00252030"/>
    <w:rsid w:val="00271BF1"/>
    <w:rsid w:val="0027214F"/>
    <w:rsid w:val="00272374"/>
    <w:rsid w:val="002841C0"/>
    <w:rsid w:val="002908AD"/>
    <w:rsid w:val="00290DCA"/>
    <w:rsid w:val="00291241"/>
    <w:rsid w:val="002A5C20"/>
    <w:rsid w:val="002B4D84"/>
    <w:rsid w:val="002B57D3"/>
    <w:rsid w:val="002B5D53"/>
    <w:rsid w:val="002C1483"/>
    <w:rsid w:val="002F2DA7"/>
    <w:rsid w:val="00302B09"/>
    <w:rsid w:val="0030511B"/>
    <w:rsid w:val="003103B5"/>
    <w:rsid w:val="00311E0B"/>
    <w:rsid w:val="00315FB6"/>
    <w:rsid w:val="0031790E"/>
    <w:rsid w:val="00326810"/>
    <w:rsid w:val="00332DA6"/>
    <w:rsid w:val="003372B9"/>
    <w:rsid w:val="003462E2"/>
    <w:rsid w:val="00351622"/>
    <w:rsid w:val="0035461D"/>
    <w:rsid w:val="00363292"/>
    <w:rsid w:val="00365BAF"/>
    <w:rsid w:val="00372C51"/>
    <w:rsid w:val="00373E3B"/>
    <w:rsid w:val="00383696"/>
    <w:rsid w:val="00383F5F"/>
    <w:rsid w:val="00387EE9"/>
    <w:rsid w:val="00397B89"/>
    <w:rsid w:val="003A005C"/>
    <w:rsid w:val="003A1D78"/>
    <w:rsid w:val="003A39DF"/>
    <w:rsid w:val="003B2457"/>
    <w:rsid w:val="003B6784"/>
    <w:rsid w:val="003C78B9"/>
    <w:rsid w:val="003D035B"/>
    <w:rsid w:val="003D07B1"/>
    <w:rsid w:val="003D1D3D"/>
    <w:rsid w:val="003D3726"/>
    <w:rsid w:val="003D386F"/>
    <w:rsid w:val="003D3D64"/>
    <w:rsid w:val="003D6FA7"/>
    <w:rsid w:val="003E7562"/>
    <w:rsid w:val="003F4EF1"/>
    <w:rsid w:val="003F70FC"/>
    <w:rsid w:val="00401768"/>
    <w:rsid w:val="00407E0B"/>
    <w:rsid w:val="00410C0E"/>
    <w:rsid w:val="004224A6"/>
    <w:rsid w:val="00424812"/>
    <w:rsid w:val="00425128"/>
    <w:rsid w:val="00435510"/>
    <w:rsid w:val="00445A85"/>
    <w:rsid w:val="00453A5D"/>
    <w:rsid w:val="00454068"/>
    <w:rsid w:val="00460FD4"/>
    <w:rsid w:val="00461524"/>
    <w:rsid w:val="00463580"/>
    <w:rsid w:val="00471D7F"/>
    <w:rsid w:val="0047657A"/>
    <w:rsid w:val="00481A9B"/>
    <w:rsid w:val="00485B2C"/>
    <w:rsid w:val="00486A10"/>
    <w:rsid w:val="004939EA"/>
    <w:rsid w:val="004A772F"/>
    <w:rsid w:val="004B6BD5"/>
    <w:rsid w:val="004B7319"/>
    <w:rsid w:val="004C4DAF"/>
    <w:rsid w:val="004C6E47"/>
    <w:rsid w:val="004D1FEA"/>
    <w:rsid w:val="004D3061"/>
    <w:rsid w:val="004E478E"/>
    <w:rsid w:val="004F1766"/>
    <w:rsid w:val="004F1D52"/>
    <w:rsid w:val="004F4DBE"/>
    <w:rsid w:val="00505FF7"/>
    <w:rsid w:val="00515665"/>
    <w:rsid w:val="00523D53"/>
    <w:rsid w:val="00524488"/>
    <w:rsid w:val="00530101"/>
    <w:rsid w:val="00533385"/>
    <w:rsid w:val="00537372"/>
    <w:rsid w:val="00541760"/>
    <w:rsid w:val="005434AA"/>
    <w:rsid w:val="00545BCD"/>
    <w:rsid w:val="0055004E"/>
    <w:rsid w:val="00550887"/>
    <w:rsid w:val="00555E52"/>
    <w:rsid w:val="00560028"/>
    <w:rsid w:val="005634A8"/>
    <w:rsid w:val="0056627A"/>
    <w:rsid w:val="005677BE"/>
    <w:rsid w:val="00567BC0"/>
    <w:rsid w:val="0057056D"/>
    <w:rsid w:val="00576EFF"/>
    <w:rsid w:val="00585359"/>
    <w:rsid w:val="0059051F"/>
    <w:rsid w:val="00590B97"/>
    <w:rsid w:val="00591DD4"/>
    <w:rsid w:val="00593E02"/>
    <w:rsid w:val="00595CA5"/>
    <w:rsid w:val="00596783"/>
    <w:rsid w:val="005A04B2"/>
    <w:rsid w:val="005A34E8"/>
    <w:rsid w:val="005A514D"/>
    <w:rsid w:val="005B1BE4"/>
    <w:rsid w:val="005B62DB"/>
    <w:rsid w:val="005B7547"/>
    <w:rsid w:val="005C3350"/>
    <w:rsid w:val="005D1CA5"/>
    <w:rsid w:val="005D3395"/>
    <w:rsid w:val="005E1382"/>
    <w:rsid w:val="005E15C0"/>
    <w:rsid w:val="005E3C24"/>
    <w:rsid w:val="005E428E"/>
    <w:rsid w:val="005E61B1"/>
    <w:rsid w:val="005E7567"/>
    <w:rsid w:val="005F2037"/>
    <w:rsid w:val="005F2E93"/>
    <w:rsid w:val="0060220D"/>
    <w:rsid w:val="00603BD4"/>
    <w:rsid w:val="00607EAB"/>
    <w:rsid w:val="00611160"/>
    <w:rsid w:val="006136BE"/>
    <w:rsid w:val="0062322E"/>
    <w:rsid w:val="00625E04"/>
    <w:rsid w:val="006342EE"/>
    <w:rsid w:val="0063507F"/>
    <w:rsid w:val="00635477"/>
    <w:rsid w:val="00642FDB"/>
    <w:rsid w:val="00646889"/>
    <w:rsid w:val="0065100D"/>
    <w:rsid w:val="00660930"/>
    <w:rsid w:val="00666980"/>
    <w:rsid w:val="006703E0"/>
    <w:rsid w:val="00670883"/>
    <w:rsid w:val="0067286C"/>
    <w:rsid w:val="00675338"/>
    <w:rsid w:val="00676A99"/>
    <w:rsid w:val="00676FAC"/>
    <w:rsid w:val="00682AAB"/>
    <w:rsid w:val="006840BB"/>
    <w:rsid w:val="006850CA"/>
    <w:rsid w:val="0069259D"/>
    <w:rsid w:val="006948B2"/>
    <w:rsid w:val="0069675A"/>
    <w:rsid w:val="006A16F9"/>
    <w:rsid w:val="006A2242"/>
    <w:rsid w:val="006A508B"/>
    <w:rsid w:val="006A5A50"/>
    <w:rsid w:val="006A7580"/>
    <w:rsid w:val="006C1260"/>
    <w:rsid w:val="006C153E"/>
    <w:rsid w:val="006C6929"/>
    <w:rsid w:val="006D286C"/>
    <w:rsid w:val="006D3FBE"/>
    <w:rsid w:val="006D6DF7"/>
    <w:rsid w:val="006F0FC7"/>
    <w:rsid w:val="00700322"/>
    <w:rsid w:val="00705929"/>
    <w:rsid w:val="007122C6"/>
    <w:rsid w:val="00713559"/>
    <w:rsid w:val="00731473"/>
    <w:rsid w:val="00735961"/>
    <w:rsid w:val="00750AAF"/>
    <w:rsid w:val="007512D3"/>
    <w:rsid w:val="00761238"/>
    <w:rsid w:val="00764C67"/>
    <w:rsid w:val="00772CE1"/>
    <w:rsid w:val="00773212"/>
    <w:rsid w:val="007736BC"/>
    <w:rsid w:val="00776200"/>
    <w:rsid w:val="00777269"/>
    <w:rsid w:val="007827CB"/>
    <w:rsid w:val="00790567"/>
    <w:rsid w:val="00794E1F"/>
    <w:rsid w:val="0079565A"/>
    <w:rsid w:val="00796026"/>
    <w:rsid w:val="007965C3"/>
    <w:rsid w:val="007A33E8"/>
    <w:rsid w:val="007B1489"/>
    <w:rsid w:val="007B3865"/>
    <w:rsid w:val="007B3BB6"/>
    <w:rsid w:val="007C0743"/>
    <w:rsid w:val="007C6DAD"/>
    <w:rsid w:val="007D0F3F"/>
    <w:rsid w:val="007D564D"/>
    <w:rsid w:val="007E0146"/>
    <w:rsid w:val="007E60C6"/>
    <w:rsid w:val="00804A71"/>
    <w:rsid w:val="00805572"/>
    <w:rsid w:val="00811304"/>
    <w:rsid w:val="00811B46"/>
    <w:rsid w:val="008208FD"/>
    <w:rsid w:val="00821C56"/>
    <w:rsid w:val="00826889"/>
    <w:rsid w:val="0082737E"/>
    <w:rsid w:val="00831EFB"/>
    <w:rsid w:val="00833A30"/>
    <w:rsid w:val="0083566B"/>
    <w:rsid w:val="00835756"/>
    <w:rsid w:val="00840E49"/>
    <w:rsid w:val="0084238A"/>
    <w:rsid w:val="00843F47"/>
    <w:rsid w:val="0084640A"/>
    <w:rsid w:val="00851C7B"/>
    <w:rsid w:val="0086374E"/>
    <w:rsid w:val="0086546C"/>
    <w:rsid w:val="00865D8C"/>
    <w:rsid w:val="00880056"/>
    <w:rsid w:val="00884A53"/>
    <w:rsid w:val="00893AE4"/>
    <w:rsid w:val="00893CBB"/>
    <w:rsid w:val="008A4977"/>
    <w:rsid w:val="008A5F4E"/>
    <w:rsid w:val="008A6F96"/>
    <w:rsid w:val="008B5DC8"/>
    <w:rsid w:val="008C10C1"/>
    <w:rsid w:val="008C3450"/>
    <w:rsid w:val="008C3CC3"/>
    <w:rsid w:val="008C419B"/>
    <w:rsid w:val="008C54B5"/>
    <w:rsid w:val="008C5637"/>
    <w:rsid w:val="008C746C"/>
    <w:rsid w:val="008D0D8C"/>
    <w:rsid w:val="008D352A"/>
    <w:rsid w:val="008D79D6"/>
    <w:rsid w:val="008F0CFB"/>
    <w:rsid w:val="00902BA0"/>
    <w:rsid w:val="00904704"/>
    <w:rsid w:val="00924F41"/>
    <w:rsid w:val="00934DAC"/>
    <w:rsid w:val="00934EF0"/>
    <w:rsid w:val="00936C2B"/>
    <w:rsid w:val="00944F2C"/>
    <w:rsid w:val="00945809"/>
    <w:rsid w:val="00945A17"/>
    <w:rsid w:val="00955C20"/>
    <w:rsid w:val="00955C53"/>
    <w:rsid w:val="00961A83"/>
    <w:rsid w:val="00965B94"/>
    <w:rsid w:val="0097176C"/>
    <w:rsid w:val="009739DA"/>
    <w:rsid w:val="00977357"/>
    <w:rsid w:val="0098084F"/>
    <w:rsid w:val="009847EB"/>
    <w:rsid w:val="00986222"/>
    <w:rsid w:val="00992C20"/>
    <w:rsid w:val="009A17FD"/>
    <w:rsid w:val="009A2128"/>
    <w:rsid w:val="009A288E"/>
    <w:rsid w:val="009C26A2"/>
    <w:rsid w:val="009C31AA"/>
    <w:rsid w:val="009C45DC"/>
    <w:rsid w:val="009D06AF"/>
    <w:rsid w:val="009D3A82"/>
    <w:rsid w:val="009E1E31"/>
    <w:rsid w:val="009F20C4"/>
    <w:rsid w:val="009F60BE"/>
    <w:rsid w:val="009F635F"/>
    <w:rsid w:val="00A047A4"/>
    <w:rsid w:val="00A07C93"/>
    <w:rsid w:val="00A1382A"/>
    <w:rsid w:val="00A16C87"/>
    <w:rsid w:val="00A177DA"/>
    <w:rsid w:val="00A23FAC"/>
    <w:rsid w:val="00A32829"/>
    <w:rsid w:val="00A35196"/>
    <w:rsid w:val="00A457C5"/>
    <w:rsid w:val="00A501BA"/>
    <w:rsid w:val="00A52373"/>
    <w:rsid w:val="00A5504A"/>
    <w:rsid w:val="00A716DB"/>
    <w:rsid w:val="00A72CAD"/>
    <w:rsid w:val="00A75932"/>
    <w:rsid w:val="00A77D51"/>
    <w:rsid w:val="00A92018"/>
    <w:rsid w:val="00AA4AFE"/>
    <w:rsid w:val="00AB10B0"/>
    <w:rsid w:val="00AB1146"/>
    <w:rsid w:val="00AB1404"/>
    <w:rsid w:val="00AB283C"/>
    <w:rsid w:val="00AB3404"/>
    <w:rsid w:val="00AC3D34"/>
    <w:rsid w:val="00AD1542"/>
    <w:rsid w:val="00AD1FDF"/>
    <w:rsid w:val="00AD3729"/>
    <w:rsid w:val="00AD4490"/>
    <w:rsid w:val="00AD54A8"/>
    <w:rsid w:val="00AD59BF"/>
    <w:rsid w:val="00AD7212"/>
    <w:rsid w:val="00AE086A"/>
    <w:rsid w:val="00AE7D8C"/>
    <w:rsid w:val="00AF2C02"/>
    <w:rsid w:val="00AF66B8"/>
    <w:rsid w:val="00B0045D"/>
    <w:rsid w:val="00B006F2"/>
    <w:rsid w:val="00B10007"/>
    <w:rsid w:val="00B104C3"/>
    <w:rsid w:val="00B11DCB"/>
    <w:rsid w:val="00B179A6"/>
    <w:rsid w:val="00B34867"/>
    <w:rsid w:val="00B40619"/>
    <w:rsid w:val="00B45753"/>
    <w:rsid w:val="00B505DE"/>
    <w:rsid w:val="00B5132D"/>
    <w:rsid w:val="00B51DCA"/>
    <w:rsid w:val="00B53EBF"/>
    <w:rsid w:val="00B5457F"/>
    <w:rsid w:val="00B57618"/>
    <w:rsid w:val="00B62D01"/>
    <w:rsid w:val="00B7378E"/>
    <w:rsid w:val="00B76004"/>
    <w:rsid w:val="00B80AA6"/>
    <w:rsid w:val="00B82258"/>
    <w:rsid w:val="00B8375B"/>
    <w:rsid w:val="00B8780D"/>
    <w:rsid w:val="00B92154"/>
    <w:rsid w:val="00B93928"/>
    <w:rsid w:val="00BA2452"/>
    <w:rsid w:val="00BA4742"/>
    <w:rsid w:val="00BB39F6"/>
    <w:rsid w:val="00BB54A0"/>
    <w:rsid w:val="00BC019B"/>
    <w:rsid w:val="00BC165B"/>
    <w:rsid w:val="00BC2E02"/>
    <w:rsid w:val="00BC4F41"/>
    <w:rsid w:val="00BD3A2F"/>
    <w:rsid w:val="00BD6B8F"/>
    <w:rsid w:val="00BD7155"/>
    <w:rsid w:val="00BE1343"/>
    <w:rsid w:val="00BE1791"/>
    <w:rsid w:val="00BE24F7"/>
    <w:rsid w:val="00BF590A"/>
    <w:rsid w:val="00C01242"/>
    <w:rsid w:val="00C02339"/>
    <w:rsid w:val="00C10D3F"/>
    <w:rsid w:val="00C20E85"/>
    <w:rsid w:val="00C2627D"/>
    <w:rsid w:val="00C2670D"/>
    <w:rsid w:val="00C26E84"/>
    <w:rsid w:val="00C272C1"/>
    <w:rsid w:val="00C3462C"/>
    <w:rsid w:val="00C37892"/>
    <w:rsid w:val="00C3792E"/>
    <w:rsid w:val="00C37F6E"/>
    <w:rsid w:val="00C41158"/>
    <w:rsid w:val="00C4446F"/>
    <w:rsid w:val="00C4543A"/>
    <w:rsid w:val="00C70F01"/>
    <w:rsid w:val="00C734D0"/>
    <w:rsid w:val="00C74911"/>
    <w:rsid w:val="00C7519C"/>
    <w:rsid w:val="00C92819"/>
    <w:rsid w:val="00C95EDF"/>
    <w:rsid w:val="00CA2C71"/>
    <w:rsid w:val="00CA5458"/>
    <w:rsid w:val="00CB45DE"/>
    <w:rsid w:val="00CB4622"/>
    <w:rsid w:val="00CD3595"/>
    <w:rsid w:val="00CD731A"/>
    <w:rsid w:val="00CE208D"/>
    <w:rsid w:val="00CE2E34"/>
    <w:rsid w:val="00CE633C"/>
    <w:rsid w:val="00CE66FD"/>
    <w:rsid w:val="00D03F71"/>
    <w:rsid w:val="00D047FA"/>
    <w:rsid w:val="00D0653E"/>
    <w:rsid w:val="00D114D2"/>
    <w:rsid w:val="00D1354C"/>
    <w:rsid w:val="00D14A9A"/>
    <w:rsid w:val="00D15767"/>
    <w:rsid w:val="00D1788E"/>
    <w:rsid w:val="00D21955"/>
    <w:rsid w:val="00D3288C"/>
    <w:rsid w:val="00D3291A"/>
    <w:rsid w:val="00D347F2"/>
    <w:rsid w:val="00D3497F"/>
    <w:rsid w:val="00D472D2"/>
    <w:rsid w:val="00D50613"/>
    <w:rsid w:val="00D50679"/>
    <w:rsid w:val="00D56009"/>
    <w:rsid w:val="00D6046E"/>
    <w:rsid w:val="00D62E8A"/>
    <w:rsid w:val="00D72F97"/>
    <w:rsid w:val="00D732D6"/>
    <w:rsid w:val="00D74B2A"/>
    <w:rsid w:val="00D74E88"/>
    <w:rsid w:val="00D766EB"/>
    <w:rsid w:val="00D81709"/>
    <w:rsid w:val="00D822B5"/>
    <w:rsid w:val="00D87D0C"/>
    <w:rsid w:val="00D91922"/>
    <w:rsid w:val="00D97F90"/>
    <w:rsid w:val="00DA5D6E"/>
    <w:rsid w:val="00DB5508"/>
    <w:rsid w:val="00DC1BC0"/>
    <w:rsid w:val="00DC2EB6"/>
    <w:rsid w:val="00DD1884"/>
    <w:rsid w:val="00DE688F"/>
    <w:rsid w:val="00DF10BA"/>
    <w:rsid w:val="00DF7D7F"/>
    <w:rsid w:val="00E01228"/>
    <w:rsid w:val="00E058A1"/>
    <w:rsid w:val="00E15880"/>
    <w:rsid w:val="00E31FB1"/>
    <w:rsid w:val="00E32C38"/>
    <w:rsid w:val="00E46FAB"/>
    <w:rsid w:val="00E54B75"/>
    <w:rsid w:val="00E55298"/>
    <w:rsid w:val="00E64CF2"/>
    <w:rsid w:val="00E67806"/>
    <w:rsid w:val="00E731C4"/>
    <w:rsid w:val="00E74110"/>
    <w:rsid w:val="00E76808"/>
    <w:rsid w:val="00E8070F"/>
    <w:rsid w:val="00E94D8E"/>
    <w:rsid w:val="00EA39B6"/>
    <w:rsid w:val="00EA3B4F"/>
    <w:rsid w:val="00EA7045"/>
    <w:rsid w:val="00EB3616"/>
    <w:rsid w:val="00EC48EC"/>
    <w:rsid w:val="00ED14EE"/>
    <w:rsid w:val="00ED32EB"/>
    <w:rsid w:val="00EE234E"/>
    <w:rsid w:val="00EE5D2B"/>
    <w:rsid w:val="00EF1989"/>
    <w:rsid w:val="00F100ED"/>
    <w:rsid w:val="00F1230D"/>
    <w:rsid w:val="00F13328"/>
    <w:rsid w:val="00F16227"/>
    <w:rsid w:val="00F20538"/>
    <w:rsid w:val="00F2400E"/>
    <w:rsid w:val="00F243D8"/>
    <w:rsid w:val="00F24F23"/>
    <w:rsid w:val="00F33858"/>
    <w:rsid w:val="00F345BD"/>
    <w:rsid w:val="00F3708F"/>
    <w:rsid w:val="00F40170"/>
    <w:rsid w:val="00F40797"/>
    <w:rsid w:val="00F45FA1"/>
    <w:rsid w:val="00F53688"/>
    <w:rsid w:val="00F578FC"/>
    <w:rsid w:val="00F63A4B"/>
    <w:rsid w:val="00F63E81"/>
    <w:rsid w:val="00F652DF"/>
    <w:rsid w:val="00F74482"/>
    <w:rsid w:val="00F75678"/>
    <w:rsid w:val="00F76CCD"/>
    <w:rsid w:val="00F94A36"/>
    <w:rsid w:val="00FA027D"/>
    <w:rsid w:val="00FA0707"/>
    <w:rsid w:val="00FB3071"/>
    <w:rsid w:val="00FB7E12"/>
    <w:rsid w:val="00FC22B6"/>
    <w:rsid w:val="00FC4933"/>
    <w:rsid w:val="00FD4680"/>
    <w:rsid w:val="00FE22F9"/>
    <w:rsid w:val="00FE35E4"/>
    <w:rsid w:val="00FE725E"/>
    <w:rsid w:val="00FF3939"/>
    <w:rsid w:val="00FF515F"/>
    <w:rsid w:val="00FF6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C44582"/>
  <w15:docId w15:val="{E160FA11-BD2C-492E-9116-D915F8B5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link w:val="ListstyckeChar"/>
    <w:uiPriority w:val="34"/>
    <w:qFormat/>
    <w:rsid w:val="00C2627D"/>
    <w:pPr>
      <w:ind w:left="720"/>
      <w:contextualSpacing/>
    </w:pPr>
  </w:style>
  <w:style w:type="paragraph" w:customStyle="1" w:styleId="NackaBrdtext">
    <w:name w:val="Nacka Brödtext"/>
    <w:basedOn w:val="Rubrik2"/>
    <w:link w:val="NackaBrdtextChar"/>
    <w:rsid w:val="00C2627D"/>
    <w:pPr>
      <w:spacing w:before="0" w:line="280" w:lineRule="exact"/>
      <w:ind w:right="397"/>
    </w:pPr>
    <w:rPr>
      <w:rFonts w:ascii="Times New Roman" w:hAnsi="Times New Roman"/>
      <w:b w:val="0"/>
      <w:sz w:val="24"/>
      <w:szCs w:val="24"/>
      <w:lang w:eastAsia="en-US"/>
    </w:rPr>
  </w:style>
  <w:style w:type="character" w:customStyle="1" w:styleId="NackaBrdtextChar">
    <w:name w:val="Nacka Brödtext Char"/>
    <w:basedOn w:val="Rubrik2Char"/>
    <w:link w:val="NackaBrdtext"/>
    <w:rsid w:val="00C2627D"/>
    <w:rPr>
      <w:rFonts w:ascii="Gill Sans MT" w:hAnsi="Gill Sans MT"/>
      <w:b/>
      <w:sz w:val="24"/>
      <w:szCs w:val="24"/>
      <w:lang w:eastAsia="en-US"/>
    </w:rPr>
  </w:style>
  <w:style w:type="character" w:styleId="Kommentarsreferens">
    <w:name w:val="annotation reference"/>
    <w:basedOn w:val="Standardstycketeckensnitt"/>
    <w:semiHidden/>
    <w:unhideWhenUsed/>
    <w:rsid w:val="000B6ECF"/>
    <w:rPr>
      <w:sz w:val="16"/>
      <w:szCs w:val="16"/>
    </w:rPr>
  </w:style>
  <w:style w:type="paragraph" w:styleId="Kommentarer">
    <w:name w:val="annotation text"/>
    <w:basedOn w:val="Normal"/>
    <w:link w:val="KommentarerChar"/>
    <w:semiHidden/>
    <w:unhideWhenUsed/>
    <w:rsid w:val="000B6ECF"/>
    <w:pPr>
      <w:spacing w:line="240" w:lineRule="auto"/>
    </w:pPr>
    <w:rPr>
      <w:sz w:val="20"/>
    </w:rPr>
  </w:style>
  <w:style w:type="character" w:customStyle="1" w:styleId="KommentarerChar">
    <w:name w:val="Kommentarer Char"/>
    <w:basedOn w:val="Standardstycketeckensnitt"/>
    <w:link w:val="Kommentarer"/>
    <w:semiHidden/>
    <w:rsid w:val="000B6ECF"/>
    <w:rPr>
      <w:rFonts w:ascii="Garamond" w:hAnsi="Garamond"/>
    </w:rPr>
  </w:style>
  <w:style w:type="paragraph" w:styleId="Kommentarsmne">
    <w:name w:val="annotation subject"/>
    <w:basedOn w:val="Kommentarer"/>
    <w:next w:val="Kommentarer"/>
    <w:link w:val="KommentarsmneChar"/>
    <w:semiHidden/>
    <w:unhideWhenUsed/>
    <w:rsid w:val="000B6ECF"/>
    <w:rPr>
      <w:b/>
      <w:bCs/>
    </w:rPr>
  </w:style>
  <w:style w:type="character" w:customStyle="1" w:styleId="KommentarsmneChar">
    <w:name w:val="Kommentarsämne Char"/>
    <w:basedOn w:val="KommentarerChar"/>
    <w:link w:val="Kommentarsmne"/>
    <w:semiHidden/>
    <w:rsid w:val="000B6ECF"/>
    <w:rPr>
      <w:rFonts w:ascii="Garamond" w:hAnsi="Garamond"/>
      <w:b/>
      <w:bCs/>
    </w:rPr>
  </w:style>
  <w:style w:type="paragraph" w:styleId="Normalwebb">
    <w:name w:val="Normal (Web)"/>
    <w:basedOn w:val="Normal"/>
    <w:uiPriority w:val="99"/>
    <w:semiHidden/>
    <w:unhideWhenUsed/>
    <w:rsid w:val="00425128"/>
    <w:pPr>
      <w:spacing w:before="100" w:beforeAutospacing="1" w:after="100" w:afterAutospacing="1" w:line="240" w:lineRule="auto"/>
    </w:pPr>
    <w:rPr>
      <w:rFonts w:ascii="Times New Roman" w:hAnsi="Times New Roman"/>
      <w:szCs w:val="24"/>
    </w:rPr>
  </w:style>
  <w:style w:type="table" w:styleId="Tabellrutntljust">
    <w:name w:val="Grid Table Light"/>
    <w:basedOn w:val="Normaltabell"/>
    <w:uiPriority w:val="40"/>
    <w:rsid w:val="00AB10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semiHidden/>
    <w:unhideWhenUsed/>
    <w:rsid w:val="007B3BB6"/>
    <w:pPr>
      <w:spacing w:line="240" w:lineRule="auto"/>
    </w:pPr>
    <w:rPr>
      <w:sz w:val="20"/>
    </w:rPr>
  </w:style>
  <w:style w:type="character" w:customStyle="1" w:styleId="FotnotstextChar">
    <w:name w:val="Fotnotstext Char"/>
    <w:basedOn w:val="Standardstycketeckensnitt"/>
    <w:link w:val="Fotnotstext"/>
    <w:semiHidden/>
    <w:rsid w:val="007B3BB6"/>
    <w:rPr>
      <w:rFonts w:ascii="Garamond" w:hAnsi="Garamond"/>
    </w:rPr>
  </w:style>
  <w:style w:type="character" w:styleId="Fotnotsreferens">
    <w:name w:val="footnote reference"/>
    <w:basedOn w:val="Standardstycketeckensnitt"/>
    <w:semiHidden/>
    <w:unhideWhenUsed/>
    <w:rsid w:val="007B3BB6"/>
    <w:rPr>
      <w:vertAlign w:val="superscript"/>
    </w:rPr>
  </w:style>
  <w:style w:type="character" w:customStyle="1" w:styleId="ListstyckeChar">
    <w:name w:val="Liststycke Char"/>
    <w:basedOn w:val="Standardstycketeckensnitt"/>
    <w:link w:val="Liststycke"/>
    <w:uiPriority w:val="34"/>
    <w:rsid w:val="008208F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8857">
      <w:bodyDiv w:val="1"/>
      <w:marLeft w:val="0"/>
      <w:marRight w:val="0"/>
      <w:marTop w:val="0"/>
      <w:marBottom w:val="0"/>
      <w:divBdr>
        <w:top w:val="none" w:sz="0" w:space="0" w:color="auto"/>
        <w:left w:val="none" w:sz="0" w:space="0" w:color="auto"/>
        <w:bottom w:val="none" w:sz="0" w:space="0" w:color="auto"/>
        <w:right w:val="none" w:sz="0" w:space="0" w:color="auto"/>
      </w:divBdr>
      <w:divsChild>
        <w:div w:id="133521575">
          <w:marLeft w:val="547"/>
          <w:marRight w:val="0"/>
          <w:marTop w:val="134"/>
          <w:marBottom w:val="0"/>
          <w:divBdr>
            <w:top w:val="none" w:sz="0" w:space="0" w:color="auto"/>
            <w:left w:val="none" w:sz="0" w:space="0" w:color="auto"/>
            <w:bottom w:val="none" w:sz="0" w:space="0" w:color="auto"/>
            <w:right w:val="none" w:sz="0" w:space="0" w:color="auto"/>
          </w:divBdr>
        </w:div>
      </w:divsChild>
    </w:div>
    <w:div w:id="476068597">
      <w:bodyDiv w:val="1"/>
      <w:marLeft w:val="0"/>
      <w:marRight w:val="0"/>
      <w:marTop w:val="0"/>
      <w:marBottom w:val="0"/>
      <w:divBdr>
        <w:top w:val="none" w:sz="0" w:space="0" w:color="auto"/>
        <w:left w:val="none" w:sz="0" w:space="0" w:color="auto"/>
        <w:bottom w:val="none" w:sz="0" w:space="0" w:color="auto"/>
        <w:right w:val="none" w:sz="0" w:space="0" w:color="auto"/>
      </w:divBdr>
    </w:div>
    <w:div w:id="731388582">
      <w:bodyDiv w:val="1"/>
      <w:marLeft w:val="0"/>
      <w:marRight w:val="0"/>
      <w:marTop w:val="0"/>
      <w:marBottom w:val="0"/>
      <w:divBdr>
        <w:top w:val="none" w:sz="0" w:space="0" w:color="auto"/>
        <w:left w:val="none" w:sz="0" w:space="0" w:color="auto"/>
        <w:bottom w:val="none" w:sz="0" w:space="0" w:color="auto"/>
        <w:right w:val="none" w:sz="0" w:space="0" w:color="auto"/>
      </w:divBdr>
    </w:div>
    <w:div w:id="1010529818">
      <w:bodyDiv w:val="1"/>
      <w:marLeft w:val="0"/>
      <w:marRight w:val="0"/>
      <w:marTop w:val="0"/>
      <w:marBottom w:val="0"/>
      <w:divBdr>
        <w:top w:val="none" w:sz="0" w:space="0" w:color="auto"/>
        <w:left w:val="none" w:sz="0" w:space="0" w:color="auto"/>
        <w:bottom w:val="none" w:sz="0" w:space="0" w:color="auto"/>
        <w:right w:val="none" w:sz="0" w:space="0" w:color="auto"/>
      </w:divBdr>
    </w:div>
    <w:div w:id="1439181550">
      <w:bodyDiv w:val="1"/>
      <w:marLeft w:val="0"/>
      <w:marRight w:val="0"/>
      <w:marTop w:val="0"/>
      <w:marBottom w:val="0"/>
      <w:divBdr>
        <w:top w:val="none" w:sz="0" w:space="0" w:color="auto"/>
        <w:left w:val="none" w:sz="0" w:space="0" w:color="auto"/>
        <w:bottom w:val="none" w:sz="0" w:space="0" w:color="auto"/>
        <w:right w:val="none" w:sz="0" w:space="0" w:color="auto"/>
      </w:divBdr>
    </w:div>
    <w:div w:id="21096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635B-744C-4EE3-9708-3B190343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7</Pages>
  <Words>2262</Words>
  <Characters>11989</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Mål och budget för x-nämnden</vt:lpstr>
    </vt:vector>
  </TitlesOfParts>
  <Company>Nacka kommun</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och budget för x-nämnden</dc:title>
  <dc:creator>lissta</dc:creator>
  <cp:lastModifiedBy>Bohman Mats</cp:lastModifiedBy>
  <cp:revision>4</cp:revision>
  <cp:lastPrinted>2016-06-21T13:34:00Z</cp:lastPrinted>
  <dcterms:created xsi:type="dcterms:W3CDTF">2017-09-08T14:40:00Z</dcterms:created>
  <dcterms:modified xsi:type="dcterms:W3CDTF">2017-09-19T08:42:00Z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