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452D2E70" w14:textId="77777777" w:rsidTr="008A6F96">
        <w:trPr>
          <w:trHeight w:val="1600"/>
        </w:trPr>
        <w:tc>
          <w:tcPr>
            <w:tcW w:w="3914" w:type="dxa"/>
          </w:tcPr>
          <w:p w14:paraId="7B1A90AD" w14:textId="77777777" w:rsidR="0031790E" w:rsidRPr="00ED14EE" w:rsidRDefault="003402B7" w:rsidP="005A514D">
            <w:pPr>
              <w:pStyle w:val="Adressat"/>
            </w:pPr>
            <w:bookmarkStart w:id="0" w:name="Addressee"/>
            <w:bookmarkStart w:id="1" w:name="_GoBack" w:colFirst="0" w:colLast="0"/>
            <w:r>
              <w:t>Överförmyndarnämnden</w:t>
            </w:r>
            <w:bookmarkEnd w:id="0"/>
          </w:p>
        </w:tc>
      </w:tr>
    </w:tbl>
    <w:p w14:paraId="42DD2EDF" w14:textId="0B876190" w:rsidR="00B00768" w:rsidRPr="00401768" w:rsidRDefault="00B00768" w:rsidP="00B00768">
      <w:pPr>
        <w:pStyle w:val="Rubrik1"/>
      </w:pPr>
      <w:bookmarkStart w:id="2" w:name="Subject"/>
      <w:bookmarkEnd w:id="1"/>
      <w:r>
        <w:t>Internbudget 2018</w:t>
      </w:r>
      <w:r w:rsidR="00B11F22">
        <w:t xml:space="preserve"> för överförmyndarnämnden</w:t>
      </w:r>
    </w:p>
    <w:p w14:paraId="3A5BF335" w14:textId="77777777" w:rsidR="00B00768" w:rsidRPr="009C26A2" w:rsidRDefault="00B00768" w:rsidP="00B00768">
      <w:pPr>
        <w:pStyle w:val="Rubrik2"/>
      </w:pPr>
      <w:r>
        <w:t>Förlag till beslut</w:t>
      </w:r>
    </w:p>
    <w:p w14:paraId="748E1C0E" w14:textId="73FDC6DF" w:rsidR="00B00768" w:rsidRPr="00FD5416" w:rsidRDefault="00B00768" w:rsidP="00B00768">
      <w:pPr>
        <w:pStyle w:val="Rubrik2"/>
        <w:numPr>
          <w:ilvl w:val="0"/>
          <w:numId w:val="1"/>
        </w:numPr>
        <w:rPr>
          <w:rFonts w:ascii="Garamond" w:hAnsi="Garamond"/>
          <w:b w:val="0"/>
          <w:sz w:val="24"/>
        </w:rPr>
      </w:pPr>
      <w:r w:rsidRPr="00FD5416">
        <w:rPr>
          <w:rFonts w:ascii="Garamond" w:hAnsi="Garamond"/>
          <w:b w:val="0"/>
          <w:sz w:val="24"/>
        </w:rPr>
        <w:t>Överförmyndarnämnden fastställe</w:t>
      </w:r>
      <w:r w:rsidR="00AC294E">
        <w:rPr>
          <w:rFonts w:ascii="Garamond" w:hAnsi="Garamond"/>
          <w:b w:val="0"/>
          <w:sz w:val="24"/>
        </w:rPr>
        <w:t>r resursfördelningen för år 2018</w:t>
      </w:r>
      <w:r w:rsidRPr="00FD5416">
        <w:rPr>
          <w:rFonts w:ascii="Garamond" w:hAnsi="Garamond"/>
          <w:b w:val="0"/>
          <w:sz w:val="24"/>
        </w:rPr>
        <w:t xml:space="preserve"> i enlighet med tabell 1</w:t>
      </w:r>
    </w:p>
    <w:p w14:paraId="0AD74332" w14:textId="77777777" w:rsidR="00B00768" w:rsidRDefault="00B00768" w:rsidP="00B00768">
      <w:pPr>
        <w:pStyle w:val="Rubrik2"/>
        <w:numPr>
          <w:ilvl w:val="0"/>
          <w:numId w:val="1"/>
        </w:numPr>
        <w:rPr>
          <w:rFonts w:ascii="Garamond" w:hAnsi="Garamond"/>
          <w:b w:val="0"/>
          <w:sz w:val="24"/>
        </w:rPr>
      </w:pPr>
      <w:r w:rsidRPr="00FD5416">
        <w:rPr>
          <w:rFonts w:ascii="Garamond" w:hAnsi="Garamond"/>
          <w:b w:val="0"/>
          <w:sz w:val="24"/>
        </w:rPr>
        <w:t>Överförmyndarnämnden fastställer resultatindikatorer i enlighet med tabell</w:t>
      </w:r>
      <w:r>
        <w:rPr>
          <w:rFonts w:ascii="Garamond" w:hAnsi="Garamond"/>
          <w:b w:val="0"/>
          <w:sz w:val="24"/>
        </w:rPr>
        <w:t>erna</w:t>
      </w:r>
      <w:r w:rsidRPr="00FD5416">
        <w:rPr>
          <w:rFonts w:ascii="Garamond" w:hAnsi="Garamond"/>
          <w:b w:val="0"/>
          <w:sz w:val="24"/>
        </w:rPr>
        <w:t xml:space="preserve"> 2</w:t>
      </w:r>
      <w:r>
        <w:rPr>
          <w:rFonts w:ascii="Garamond" w:hAnsi="Garamond"/>
          <w:b w:val="0"/>
          <w:sz w:val="24"/>
        </w:rPr>
        <w:t>-5</w:t>
      </w:r>
    </w:p>
    <w:p w14:paraId="7F397D3F" w14:textId="77777777" w:rsidR="00B00768" w:rsidRDefault="00B00768" w:rsidP="00B00768"/>
    <w:p w14:paraId="5B86E0E8" w14:textId="77777777" w:rsidR="00B00768" w:rsidRPr="00FD5416" w:rsidRDefault="00B00768" w:rsidP="00B00768">
      <w:pPr>
        <w:pStyle w:val="Liststycke"/>
        <w:numPr>
          <w:ilvl w:val="0"/>
          <w:numId w:val="1"/>
        </w:numPr>
        <w:rPr>
          <w:b/>
        </w:rPr>
      </w:pPr>
      <w:r w:rsidRPr="00FD5416">
        <w:t>Överförmyndarnämnden fastställer internkont</w:t>
      </w:r>
      <w:r>
        <w:t>rollplan i enlighet med tabell 6</w:t>
      </w:r>
    </w:p>
    <w:p w14:paraId="606F0A68" w14:textId="77777777" w:rsidR="00B00768" w:rsidRPr="00FD5416" w:rsidRDefault="00B00768" w:rsidP="00B00768">
      <w:pPr>
        <w:pStyle w:val="Liststycke"/>
        <w:rPr>
          <w:b/>
        </w:rPr>
      </w:pPr>
    </w:p>
    <w:p w14:paraId="1EEF27BA" w14:textId="77777777" w:rsidR="00B00768" w:rsidRPr="00FD5416" w:rsidRDefault="00B00768" w:rsidP="00B00768">
      <w:pPr>
        <w:rPr>
          <w:b/>
        </w:rPr>
      </w:pPr>
    </w:p>
    <w:p w14:paraId="57D3CC48" w14:textId="77777777" w:rsidR="00B00768" w:rsidRDefault="00B00768" w:rsidP="00B00768">
      <w:pPr>
        <w:pStyle w:val="Rubrik2"/>
      </w:pPr>
      <w:r>
        <w:t>Sammanfattning</w:t>
      </w:r>
    </w:p>
    <w:p w14:paraId="7350CB75" w14:textId="77777777" w:rsidR="00B00768" w:rsidRPr="00646889" w:rsidRDefault="00B00768" w:rsidP="00B00768">
      <w:r w:rsidRPr="00FD5416">
        <w:t>Överf</w:t>
      </w:r>
      <w:r>
        <w:t>örmyndarnämndens budget för 2018</w:t>
      </w:r>
      <w:r w:rsidRPr="00FD5416">
        <w:t xml:space="preserve"> har fastställts till </w:t>
      </w:r>
      <w:r>
        <w:t>8 681</w:t>
      </w:r>
      <w:r w:rsidRPr="00FD5416">
        <w:t xml:space="preserve"> tkr, vilket är en ökning med </w:t>
      </w:r>
      <w:r>
        <w:t>1 100 tkr. Några av n</w:t>
      </w:r>
      <w:r w:rsidRPr="00FD5416">
        <w:t xml:space="preserve">ämndens mål och resultatindikatorer är </w:t>
      </w:r>
      <w:r>
        <w:t>något förändrade jämfört med 2017. Även i</w:t>
      </w:r>
      <w:r w:rsidRPr="00FD5416">
        <w:t xml:space="preserve">nternkontrollplanen </w:t>
      </w:r>
      <w:r>
        <w:t>har förändrats</w:t>
      </w:r>
      <w:r w:rsidRPr="00FD5416">
        <w:t xml:space="preserve"> jämfört med planen för innevarande år.</w:t>
      </w:r>
    </w:p>
    <w:p w14:paraId="7D9A3785" w14:textId="77777777" w:rsidR="00B00768" w:rsidRDefault="00B00768" w:rsidP="00B00768"/>
    <w:p w14:paraId="2050D870" w14:textId="1623448C" w:rsidR="00B00768" w:rsidRDefault="00B00768" w:rsidP="00B00768">
      <w:pPr>
        <w:pStyle w:val="Rubrik2"/>
      </w:pPr>
      <w:r>
        <w:t>Nämnde</w:t>
      </w:r>
      <w:r w:rsidR="00C91FAE">
        <w:t>n</w:t>
      </w:r>
      <w:r>
        <w:t>s uppdrag</w:t>
      </w:r>
    </w:p>
    <w:p w14:paraId="588C028C" w14:textId="77777777" w:rsidR="00B00768" w:rsidRPr="00E76B14" w:rsidRDefault="00B00768" w:rsidP="00B00768">
      <w:r w:rsidRPr="00E76B14">
        <w:t xml:space="preserve">Överförmyndarnämnden fullgör kommunens uppgifter inom överförmyndarverksamheten enligt föräldrabalken, samt vad som i övrigt åvilar överförmyndare eller överförmyndarnämnd enligt annan lag och författning. </w:t>
      </w:r>
    </w:p>
    <w:p w14:paraId="0E4AA81A" w14:textId="77777777" w:rsidR="00B00768" w:rsidRDefault="00B00768" w:rsidP="00B00768"/>
    <w:p w14:paraId="611FAEDB" w14:textId="77777777" w:rsidR="00B00768" w:rsidRDefault="00B00768" w:rsidP="00B00768">
      <w:pPr>
        <w:pStyle w:val="Rubrik2"/>
      </w:pPr>
      <w:r>
        <w:t>Resursfördelning</w:t>
      </w:r>
    </w:p>
    <w:p w14:paraId="1783F75B" w14:textId="77777777" w:rsidR="00B00768" w:rsidRDefault="00B00768" w:rsidP="00B00768">
      <w:r>
        <w:t xml:space="preserve">Kommunfullmäktige beslutade på sitt sammanträde den 13 november 2017 att fastställa överförmyndarnämndens budgetram för 2018 till knappt 8,7 miljoner kronor. </w:t>
      </w:r>
      <w:r w:rsidRPr="0078112C">
        <w:rPr>
          <w:color w:val="000000" w:themeColor="text1"/>
        </w:rPr>
        <w:t xml:space="preserve">Ramen innebär en ökning jämfört med innevarande år på 1,1 miljoner kronor, eller 14,5 %. 200 tusen kronor av ökningen är en volymkompensation för ökande befolkning och återstående 900 tusen kronor av den ökade budgetramen är en kompensation för ändrade ersättningsregler från staten för ensamkommande barn.  </w:t>
      </w:r>
    </w:p>
    <w:p w14:paraId="3CB511D6" w14:textId="77777777" w:rsidR="00B00768" w:rsidRDefault="00B00768" w:rsidP="00B00768"/>
    <w:p w14:paraId="097A05ED" w14:textId="77777777" w:rsidR="00B00768" w:rsidRDefault="00B00768" w:rsidP="00B00768">
      <w:pPr>
        <w:pStyle w:val="Rubrik4"/>
      </w:pPr>
      <w:r>
        <w:t>Tabell 1 Resursfördelning (nettoredovisning, belopp i tusentals kronor)</w:t>
      </w:r>
    </w:p>
    <w:tbl>
      <w:tblPr>
        <w:tblW w:w="6340" w:type="dxa"/>
        <w:tblInd w:w="-5" w:type="dxa"/>
        <w:tblCellMar>
          <w:left w:w="70" w:type="dxa"/>
          <w:right w:w="70" w:type="dxa"/>
        </w:tblCellMar>
        <w:tblLook w:val="04A0" w:firstRow="1" w:lastRow="0" w:firstColumn="1" w:lastColumn="0" w:noHBand="0" w:noVBand="1"/>
      </w:tblPr>
      <w:tblGrid>
        <w:gridCol w:w="3160"/>
        <w:gridCol w:w="1020"/>
        <w:gridCol w:w="1020"/>
        <w:gridCol w:w="1140"/>
      </w:tblGrid>
      <w:tr w:rsidR="00B00768" w:rsidRPr="008A302D" w14:paraId="6C410F64" w14:textId="77777777" w:rsidTr="00AB23B2">
        <w:trPr>
          <w:trHeight w:val="555"/>
        </w:trPr>
        <w:tc>
          <w:tcPr>
            <w:tcW w:w="3160" w:type="dxa"/>
            <w:tcBorders>
              <w:top w:val="nil"/>
              <w:left w:val="dotted" w:sz="4" w:space="0" w:color="FFFFFF"/>
              <w:bottom w:val="dotted" w:sz="4" w:space="0" w:color="FFFFFF"/>
              <w:right w:val="dotted" w:sz="4" w:space="0" w:color="FFFFFF"/>
            </w:tcBorders>
            <w:shd w:val="clear" w:color="000000" w:fill="70AD47"/>
            <w:vAlign w:val="bottom"/>
            <w:hideMark/>
          </w:tcPr>
          <w:p w14:paraId="29421E01" w14:textId="77777777" w:rsidR="00B00768" w:rsidRPr="008A302D" w:rsidRDefault="00B00768" w:rsidP="00AB23B2">
            <w:pPr>
              <w:spacing w:line="240" w:lineRule="auto"/>
              <w:rPr>
                <w:rFonts w:ascii="Gill Sans MT" w:hAnsi="Gill Sans MT"/>
                <w:b/>
                <w:bCs/>
                <w:color w:val="FFFFFF"/>
                <w:sz w:val="18"/>
                <w:szCs w:val="18"/>
              </w:rPr>
            </w:pPr>
            <w:r w:rsidRPr="008A302D">
              <w:rPr>
                <w:rFonts w:ascii="Gill Sans MT" w:hAnsi="Gill Sans MT"/>
                <w:b/>
                <w:bCs/>
                <w:color w:val="FFFFFF"/>
                <w:sz w:val="18"/>
                <w:szCs w:val="18"/>
              </w:rPr>
              <w:t>Verksamhet</w:t>
            </w:r>
          </w:p>
        </w:tc>
        <w:tc>
          <w:tcPr>
            <w:tcW w:w="1020" w:type="dxa"/>
            <w:tcBorders>
              <w:top w:val="nil"/>
              <w:left w:val="nil"/>
              <w:bottom w:val="dotted" w:sz="4" w:space="0" w:color="FFFFFF"/>
              <w:right w:val="dotted" w:sz="4" w:space="0" w:color="FFFFFF"/>
            </w:tcBorders>
            <w:shd w:val="clear" w:color="000000" w:fill="70AD47"/>
            <w:vAlign w:val="bottom"/>
            <w:hideMark/>
          </w:tcPr>
          <w:p w14:paraId="6885DC16" w14:textId="77777777" w:rsidR="00B00768" w:rsidRPr="008A302D" w:rsidRDefault="00B00768" w:rsidP="00AB23B2">
            <w:pPr>
              <w:spacing w:line="240" w:lineRule="auto"/>
              <w:jc w:val="right"/>
              <w:rPr>
                <w:rFonts w:ascii="Gill Sans MT" w:hAnsi="Gill Sans MT"/>
                <w:b/>
                <w:bCs/>
                <w:color w:val="FFFFFF"/>
                <w:sz w:val="18"/>
                <w:szCs w:val="18"/>
              </w:rPr>
            </w:pPr>
            <w:r w:rsidRPr="008A302D">
              <w:rPr>
                <w:rFonts w:ascii="Gill Sans MT" w:hAnsi="Gill Sans MT"/>
                <w:b/>
                <w:bCs/>
                <w:color w:val="FFFFFF"/>
                <w:sz w:val="18"/>
                <w:szCs w:val="18"/>
              </w:rPr>
              <w:t>Budget 201</w:t>
            </w:r>
            <w:r>
              <w:rPr>
                <w:rFonts w:ascii="Gill Sans MT" w:hAnsi="Gill Sans MT"/>
                <w:b/>
                <w:bCs/>
                <w:color w:val="FFFFFF"/>
                <w:sz w:val="18"/>
                <w:szCs w:val="18"/>
              </w:rPr>
              <w:t>8</w:t>
            </w:r>
          </w:p>
        </w:tc>
        <w:tc>
          <w:tcPr>
            <w:tcW w:w="1020" w:type="dxa"/>
            <w:tcBorders>
              <w:top w:val="nil"/>
              <w:left w:val="nil"/>
              <w:bottom w:val="dotted" w:sz="4" w:space="0" w:color="FFFFFF"/>
              <w:right w:val="dotted" w:sz="4" w:space="0" w:color="FFFFFF"/>
            </w:tcBorders>
            <w:shd w:val="clear" w:color="000000" w:fill="70AD47"/>
            <w:vAlign w:val="bottom"/>
            <w:hideMark/>
          </w:tcPr>
          <w:p w14:paraId="72591C05" w14:textId="77777777" w:rsidR="00B00768" w:rsidRPr="008A302D" w:rsidRDefault="00B00768" w:rsidP="00AB23B2">
            <w:pPr>
              <w:spacing w:line="240" w:lineRule="auto"/>
              <w:jc w:val="right"/>
              <w:rPr>
                <w:rFonts w:ascii="Gill Sans MT" w:hAnsi="Gill Sans MT"/>
                <w:b/>
                <w:bCs/>
                <w:color w:val="FFFFFF"/>
                <w:sz w:val="18"/>
                <w:szCs w:val="18"/>
              </w:rPr>
            </w:pPr>
            <w:r w:rsidRPr="008A302D">
              <w:rPr>
                <w:rFonts w:ascii="Gill Sans MT" w:hAnsi="Gill Sans MT"/>
                <w:b/>
                <w:bCs/>
                <w:color w:val="FFFFFF"/>
                <w:sz w:val="18"/>
                <w:szCs w:val="18"/>
              </w:rPr>
              <w:t>Budget 201</w:t>
            </w:r>
            <w:r>
              <w:rPr>
                <w:rFonts w:ascii="Gill Sans MT" w:hAnsi="Gill Sans MT"/>
                <w:b/>
                <w:bCs/>
                <w:color w:val="FFFFFF"/>
                <w:sz w:val="18"/>
                <w:szCs w:val="18"/>
              </w:rPr>
              <w:t>7</w:t>
            </w:r>
          </w:p>
        </w:tc>
        <w:tc>
          <w:tcPr>
            <w:tcW w:w="1140" w:type="dxa"/>
            <w:tcBorders>
              <w:top w:val="nil"/>
              <w:left w:val="nil"/>
              <w:bottom w:val="dotted" w:sz="4" w:space="0" w:color="FFFFFF"/>
              <w:right w:val="dotted" w:sz="4" w:space="0" w:color="FFFFFF"/>
            </w:tcBorders>
            <w:shd w:val="clear" w:color="000000" w:fill="70AD47"/>
            <w:vAlign w:val="bottom"/>
            <w:hideMark/>
          </w:tcPr>
          <w:p w14:paraId="5F94D876" w14:textId="77777777" w:rsidR="00B00768" w:rsidRPr="008A302D" w:rsidRDefault="00B00768" w:rsidP="00AB23B2">
            <w:pPr>
              <w:spacing w:line="240" w:lineRule="auto"/>
              <w:jc w:val="right"/>
              <w:rPr>
                <w:rFonts w:ascii="Gill Sans MT" w:hAnsi="Gill Sans MT"/>
                <w:b/>
                <w:bCs/>
                <w:color w:val="FFFFFF"/>
                <w:sz w:val="18"/>
                <w:szCs w:val="18"/>
              </w:rPr>
            </w:pPr>
            <w:r w:rsidRPr="008A302D">
              <w:rPr>
                <w:rFonts w:ascii="Gill Sans MT" w:hAnsi="Gill Sans MT"/>
                <w:b/>
                <w:bCs/>
                <w:color w:val="FFFFFF"/>
                <w:sz w:val="18"/>
                <w:szCs w:val="18"/>
              </w:rPr>
              <w:t>Prognos 201</w:t>
            </w:r>
            <w:r>
              <w:rPr>
                <w:rFonts w:ascii="Gill Sans MT" w:hAnsi="Gill Sans MT"/>
                <w:b/>
                <w:bCs/>
                <w:color w:val="FFFFFF"/>
                <w:sz w:val="18"/>
                <w:szCs w:val="18"/>
              </w:rPr>
              <w:t>7</w:t>
            </w:r>
          </w:p>
        </w:tc>
      </w:tr>
      <w:tr w:rsidR="00B00768" w:rsidRPr="008A302D" w14:paraId="36F862A4" w14:textId="77777777" w:rsidTr="00AB23B2">
        <w:trPr>
          <w:trHeight w:val="285"/>
        </w:trPr>
        <w:tc>
          <w:tcPr>
            <w:tcW w:w="3160" w:type="dxa"/>
            <w:tcBorders>
              <w:top w:val="nil"/>
              <w:left w:val="dotted" w:sz="4" w:space="0" w:color="FFFFFF"/>
              <w:bottom w:val="dotted" w:sz="4" w:space="0" w:color="FFFFFF"/>
              <w:right w:val="dotted" w:sz="4" w:space="0" w:color="FFFFFF"/>
            </w:tcBorders>
            <w:shd w:val="clear" w:color="000000" w:fill="D9D9D9"/>
            <w:vAlign w:val="center"/>
            <w:hideMark/>
          </w:tcPr>
          <w:p w14:paraId="16F85815" w14:textId="77777777" w:rsidR="00B00768" w:rsidRPr="008A302D" w:rsidRDefault="00B00768" w:rsidP="00AB23B2">
            <w:pPr>
              <w:spacing w:line="240" w:lineRule="auto"/>
              <w:rPr>
                <w:rFonts w:ascii="Gill Sans MT" w:hAnsi="Gill Sans MT"/>
                <w:color w:val="000000"/>
                <w:sz w:val="18"/>
                <w:szCs w:val="18"/>
              </w:rPr>
            </w:pPr>
            <w:r w:rsidRPr="008A302D">
              <w:rPr>
                <w:rFonts w:ascii="Gill Sans MT" w:hAnsi="Gill Sans MT"/>
                <w:color w:val="000000"/>
                <w:sz w:val="18"/>
                <w:szCs w:val="18"/>
              </w:rPr>
              <w:t>Nämnd och nämndstöd</w:t>
            </w:r>
          </w:p>
        </w:tc>
        <w:tc>
          <w:tcPr>
            <w:tcW w:w="1020" w:type="dxa"/>
            <w:tcBorders>
              <w:top w:val="nil"/>
              <w:left w:val="nil"/>
              <w:bottom w:val="dotted" w:sz="4" w:space="0" w:color="FFFFFF"/>
              <w:right w:val="dotted" w:sz="4" w:space="0" w:color="FFFFFF"/>
            </w:tcBorders>
            <w:shd w:val="clear" w:color="000000" w:fill="D9D9D9"/>
            <w:vAlign w:val="center"/>
            <w:hideMark/>
          </w:tcPr>
          <w:p w14:paraId="5057CEB5" w14:textId="26C71C1E" w:rsidR="00B00768" w:rsidRPr="00BE6FBB" w:rsidRDefault="00B00768" w:rsidP="00AB23B2">
            <w:pPr>
              <w:spacing w:line="240" w:lineRule="auto"/>
              <w:jc w:val="right"/>
              <w:rPr>
                <w:rFonts w:ascii="Gill Sans MT" w:hAnsi="Gill Sans MT"/>
                <w:color w:val="FF0000"/>
                <w:sz w:val="18"/>
                <w:szCs w:val="18"/>
              </w:rPr>
            </w:pPr>
            <w:r w:rsidRPr="00403A52">
              <w:rPr>
                <w:rFonts w:ascii="Gill Sans MT" w:hAnsi="Gill Sans MT"/>
                <w:sz w:val="18"/>
                <w:szCs w:val="18"/>
              </w:rPr>
              <w:t>-17</w:t>
            </w:r>
            <w:r w:rsidR="006E75B3">
              <w:rPr>
                <w:rFonts w:ascii="Gill Sans MT" w:hAnsi="Gill Sans MT"/>
                <w:sz w:val="18"/>
                <w:szCs w:val="18"/>
              </w:rPr>
              <w:t>5</w:t>
            </w:r>
          </w:p>
        </w:tc>
        <w:tc>
          <w:tcPr>
            <w:tcW w:w="1020" w:type="dxa"/>
            <w:tcBorders>
              <w:top w:val="nil"/>
              <w:left w:val="nil"/>
              <w:bottom w:val="dotted" w:sz="4" w:space="0" w:color="FFFFFF"/>
              <w:right w:val="dotted" w:sz="4" w:space="0" w:color="FFFFFF"/>
            </w:tcBorders>
            <w:shd w:val="clear" w:color="000000" w:fill="D9D9D9"/>
            <w:vAlign w:val="center"/>
            <w:hideMark/>
          </w:tcPr>
          <w:p w14:paraId="53A1CE9E" w14:textId="77777777" w:rsidR="00B00768" w:rsidRPr="008A302D" w:rsidRDefault="00B00768" w:rsidP="00AB23B2">
            <w:pPr>
              <w:spacing w:line="240" w:lineRule="auto"/>
              <w:jc w:val="right"/>
              <w:rPr>
                <w:rFonts w:ascii="Gill Sans MT" w:hAnsi="Gill Sans MT"/>
                <w:color w:val="000000"/>
                <w:sz w:val="18"/>
                <w:szCs w:val="18"/>
              </w:rPr>
            </w:pPr>
            <w:r w:rsidRPr="008A302D">
              <w:rPr>
                <w:rFonts w:ascii="Gill Sans MT" w:hAnsi="Gill Sans MT"/>
                <w:color w:val="000000"/>
                <w:sz w:val="18"/>
                <w:szCs w:val="18"/>
              </w:rPr>
              <w:t>-171</w:t>
            </w:r>
          </w:p>
        </w:tc>
        <w:tc>
          <w:tcPr>
            <w:tcW w:w="1140" w:type="dxa"/>
            <w:tcBorders>
              <w:top w:val="nil"/>
              <w:left w:val="nil"/>
              <w:bottom w:val="dotted" w:sz="4" w:space="0" w:color="FFFFFF"/>
              <w:right w:val="dotted" w:sz="4" w:space="0" w:color="FFFFFF"/>
            </w:tcBorders>
            <w:shd w:val="clear" w:color="000000" w:fill="D9D9D9"/>
            <w:vAlign w:val="center"/>
            <w:hideMark/>
          </w:tcPr>
          <w:p w14:paraId="01806D93" w14:textId="77777777" w:rsidR="00B00768" w:rsidRPr="006E75B3" w:rsidRDefault="00B00768" w:rsidP="00AB23B2">
            <w:pPr>
              <w:spacing w:line="240" w:lineRule="auto"/>
              <w:jc w:val="right"/>
              <w:rPr>
                <w:rFonts w:ascii="Gill Sans MT" w:hAnsi="Gill Sans MT"/>
                <w:sz w:val="18"/>
                <w:szCs w:val="18"/>
              </w:rPr>
            </w:pPr>
            <w:r w:rsidRPr="006E75B3">
              <w:rPr>
                <w:rFonts w:ascii="Gill Sans MT" w:hAnsi="Gill Sans MT"/>
                <w:sz w:val="18"/>
                <w:szCs w:val="18"/>
              </w:rPr>
              <w:t>-171</w:t>
            </w:r>
          </w:p>
        </w:tc>
      </w:tr>
      <w:tr w:rsidR="00B00768" w:rsidRPr="008A302D" w14:paraId="605CADC9" w14:textId="77777777" w:rsidTr="00AB23B2">
        <w:trPr>
          <w:trHeight w:val="285"/>
        </w:trPr>
        <w:tc>
          <w:tcPr>
            <w:tcW w:w="3160" w:type="dxa"/>
            <w:tcBorders>
              <w:top w:val="nil"/>
              <w:left w:val="dotted" w:sz="4" w:space="0" w:color="FFFFFF"/>
              <w:bottom w:val="dotted" w:sz="4" w:space="0" w:color="FFFFFF"/>
              <w:right w:val="dotted" w:sz="4" w:space="0" w:color="FFFFFF"/>
            </w:tcBorders>
            <w:shd w:val="clear" w:color="000000" w:fill="D9D9D9"/>
            <w:vAlign w:val="center"/>
            <w:hideMark/>
          </w:tcPr>
          <w:p w14:paraId="71ECF6EE" w14:textId="77777777" w:rsidR="00B00768" w:rsidRPr="008A302D" w:rsidRDefault="00B00768" w:rsidP="00AB23B2">
            <w:pPr>
              <w:spacing w:line="240" w:lineRule="auto"/>
              <w:rPr>
                <w:rFonts w:ascii="Gill Sans MT" w:hAnsi="Gill Sans MT"/>
                <w:color w:val="000000"/>
                <w:sz w:val="18"/>
                <w:szCs w:val="18"/>
              </w:rPr>
            </w:pPr>
            <w:r w:rsidRPr="008A302D">
              <w:rPr>
                <w:rFonts w:ascii="Gill Sans MT" w:hAnsi="Gill Sans MT"/>
                <w:color w:val="000000"/>
                <w:sz w:val="18"/>
                <w:szCs w:val="18"/>
              </w:rPr>
              <w:t>Arvoden och omkostnader gode män</w:t>
            </w:r>
          </w:p>
        </w:tc>
        <w:tc>
          <w:tcPr>
            <w:tcW w:w="1020" w:type="dxa"/>
            <w:tcBorders>
              <w:top w:val="nil"/>
              <w:left w:val="nil"/>
              <w:bottom w:val="dotted" w:sz="4" w:space="0" w:color="FFFFFF"/>
              <w:right w:val="dotted" w:sz="4" w:space="0" w:color="FFFFFF"/>
            </w:tcBorders>
            <w:shd w:val="clear" w:color="000000" w:fill="D9D9D9"/>
            <w:vAlign w:val="center"/>
            <w:hideMark/>
          </w:tcPr>
          <w:p w14:paraId="2ACA0D76" w14:textId="3309FAB7" w:rsidR="00B00768" w:rsidRPr="006E75B3" w:rsidRDefault="006E75B3" w:rsidP="00AB23B2">
            <w:pPr>
              <w:spacing w:line="240" w:lineRule="auto"/>
              <w:jc w:val="right"/>
              <w:rPr>
                <w:rFonts w:ascii="Gill Sans MT" w:hAnsi="Gill Sans MT"/>
                <w:sz w:val="18"/>
                <w:szCs w:val="18"/>
              </w:rPr>
            </w:pPr>
            <w:r w:rsidRPr="006E75B3">
              <w:rPr>
                <w:rFonts w:ascii="Gill Sans MT" w:hAnsi="Gill Sans MT"/>
                <w:sz w:val="18"/>
                <w:szCs w:val="18"/>
              </w:rPr>
              <w:t>-4</w:t>
            </w:r>
            <w:r w:rsidR="0098178E">
              <w:rPr>
                <w:rFonts w:ascii="Gill Sans MT" w:hAnsi="Gill Sans MT"/>
                <w:sz w:val="18"/>
                <w:szCs w:val="18"/>
              </w:rPr>
              <w:t xml:space="preserve"> 2</w:t>
            </w:r>
            <w:r w:rsidRPr="006E75B3">
              <w:rPr>
                <w:rFonts w:ascii="Gill Sans MT" w:hAnsi="Gill Sans MT"/>
                <w:sz w:val="18"/>
                <w:szCs w:val="18"/>
              </w:rPr>
              <w:t>56</w:t>
            </w:r>
          </w:p>
        </w:tc>
        <w:tc>
          <w:tcPr>
            <w:tcW w:w="1020" w:type="dxa"/>
            <w:tcBorders>
              <w:top w:val="nil"/>
              <w:left w:val="nil"/>
              <w:bottom w:val="dotted" w:sz="4" w:space="0" w:color="FFFFFF"/>
              <w:right w:val="dotted" w:sz="4" w:space="0" w:color="FFFFFF"/>
            </w:tcBorders>
            <w:shd w:val="clear" w:color="000000" w:fill="D9D9D9"/>
            <w:vAlign w:val="center"/>
            <w:hideMark/>
          </w:tcPr>
          <w:p w14:paraId="24732B3B" w14:textId="77777777" w:rsidR="00B00768" w:rsidRPr="008A302D" w:rsidRDefault="00B00768" w:rsidP="00AB23B2">
            <w:pPr>
              <w:spacing w:line="240" w:lineRule="auto"/>
              <w:jc w:val="right"/>
              <w:rPr>
                <w:rFonts w:ascii="Gill Sans MT" w:hAnsi="Gill Sans MT"/>
                <w:color w:val="000000"/>
                <w:sz w:val="18"/>
                <w:szCs w:val="18"/>
              </w:rPr>
            </w:pPr>
            <w:r w:rsidRPr="008A302D">
              <w:rPr>
                <w:rFonts w:ascii="Gill Sans MT" w:hAnsi="Gill Sans MT"/>
                <w:color w:val="000000"/>
                <w:sz w:val="18"/>
                <w:szCs w:val="18"/>
              </w:rPr>
              <w:t>-3 207</w:t>
            </w:r>
          </w:p>
        </w:tc>
        <w:tc>
          <w:tcPr>
            <w:tcW w:w="1140" w:type="dxa"/>
            <w:tcBorders>
              <w:top w:val="nil"/>
              <w:left w:val="nil"/>
              <w:bottom w:val="dotted" w:sz="4" w:space="0" w:color="FFFFFF"/>
              <w:right w:val="dotted" w:sz="4" w:space="0" w:color="FFFFFF"/>
            </w:tcBorders>
            <w:shd w:val="clear" w:color="000000" w:fill="D9D9D9"/>
            <w:vAlign w:val="center"/>
            <w:hideMark/>
          </w:tcPr>
          <w:p w14:paraId="714E3539" w14:textId="77777777" w:rsidR="00B00768" w:rsidRPr="006E75B3" w:rsidRDefault="00B00768" w:rsidP="00AB23B2">
            <w:pPr>
              <w:spacing w:line="240" w:lineRule="auto"/>
              <w:jc w:val="right"/>
              <w:rPr>
                <w:rFonts w:ascii="Gill Sans MT" w:hAnsi="Gill Sans MT"/>
                <w:sz w:val="18"/>
                <w:szCs w:val="18"/>
              </w:rPr>
            </w:pPr>
            <w:r w:rsidRPr="006E75B3">
              <w:rPr>
                <w:rFonts w:ascii="Gill Sans MT" w:hAnsi="Gill Sans MT"/>
                <w:sz w:val="18"/>
                <w:szCs w:val="18"/>
              </w:rPr>
              <w:t>-3 207</w:t>
            </w:r>
          </w:p>
        </w:tc>
      </w:tr>
      <w:tr w:rsidR="00B00768" w:rsidRPr="008A302D" w14:paraId="506D9ED7" w14:textId="77777777" w:rsidTr="00AB23B2">
        <w:trPr>
          <w:trHeight w:val="300"/>
        </w:trPr>
        <w:tc>
          <w:tcPr>
            <w:tcW w:w="3160" w:type="dxa"/>
            <w:tcBorders>
              <w:top w:val="nil"/>
              <w:left w:val="dotted" w:sz="4" w:space="0" w:color="FFFFFF"/>
              <w:bottom w:val="dotted" w:sz="4" w:space="0" w:color="FFFFFF"/>
              <w:right w:val="dotted" w:sz="4" w:space="0" w:color="FFFFFF"/>
            </w:tcBorders>
            <w:shd w:val="clear" w:color="000000" w:fill="D9D9D9"/>
            <w:vAlign w:val="center"/>
            <w:hideMark/>
          </w:tcPr>
          <w:p w14:paraId="5E83EF61" w14:textId="77777777" w:rsidR="00B00768" w:rsidRPr="008A302D" w:rsidRDefault="00B00768" w:rsidP="00AB23B2">
            <w:pPr>
              <w:spacing w:line="240" w:lineRule="auto"/>
              <w:rPr>
                <w:rFonts w:ascii="Gill Sans MT" w:hAnsi="Gill Sans MT"/>
                <w:color w:val="000000"/>
                <w:sz w:val="18"/>
                <w:szCs w:val="18"/>
              </w:rPr>
            </w:pPr>
            <w:r w:rsidRPr="008A302D">
              <w:rPr>
                <w:rFonts w:ascii="Gill Sans MT" w:hAnsi="Gill Sans MT"/>
                <w:color w:val="000000"/>
                <w:sz w:val="18"/>
                <w:szCs w:val="18"/>
              </w:rPr>
              <w:t>Drift av verksamheten</w:t>
            </w:r>
          </w:p>
        </w:tc>
        <w:tc>
          <w:tcPr>
            <w:tcW w:w="1020" w:type="dxa"/>
            <w:tcBorders>
              <w:top w:val="nil"/>
              <w:left w:val="nil"/>
              <w:bottom w:val="dotted" w:sz="4" w:space="0" w:color="FFFFFF"/>
              <w:right w:val="dotted" w:sz="4" w:space="0" w:color="FFFFFF"/>
            </w:tcBorders>
            <w:shd w:val="clear" w:color="000000" w:fill="D9D9D9"/>
            <w:vAlign w:val="center"/>
            <w:hideMark/>
          </w:tcPr>
          <w:p w14:paraId="068343A5" w14:textId="2CDC6A46" w:rsidR="00B00768" w:rsidRPr="006E75B3" w:rsidRDefault="006475B5" w:rsidP="00AB23B2">
            <w:pPr>
              <w:spacing w:line="240" w:lineRule="auto"/>
              <w:jc w:val="right"/>
              <w:rPr>
                <w:rFonts w:ascii="Gill Sans MT" w:hAnsi="Gill Sans MT"/>
                <w:sz w:val="18"/>
                <w:szCs w:val="18"/>
              </w:rPr>
            </w:pPr>
            <w:r>
              <w:rPr>
                <w:rFonts w:ascii="Gill Sans MT" w:hAnsi="Gill Sans MT"/>
                <w:sz w:val="18"/>
                <w:szCs w:val="18"/>
              </w:rPr>
              <w:t>-4 25</w:t>
            </w:r>
            <w:r w:rsidR="006E75B3" w:rsidRPr="006E75B3">
              <w:rPr>
                <w:rFonts w:ascii="Gill Sans MT" w:hAnsi="Gill Sans MT"/>
                <w:sz w:val="18"/>
                <w:szCs w:val="18"/>
              </w:rPr>
              <w:t>0</w:t>
            </w:r>
          </w:p>
        </w:tc>
        <w:tc>
          <w:tcPr>
            <w:tcW w:w="1020" w:type="dxa"/>
            <w:tcBorders>
              <w:top w:val="nil"/>
              <w:left w:val="nil"/>
              <w:bottom w:val="dotted" w:sz="4" w:space="0" w:color="FFFFFF"/>
              <w:right w:val="dotted" w:sz="4" w:space="0" w:color="FFFFFF"/>
            </w:tcBorders>
            <w:shd w:val="clear" w:color="000000" w:fill="D9D9D9"/>
            <w:vAlign w:val="center"/>
            <w:hideMark/>
          </w:tcPr>
          <w:p w14:paraId="74C6B787" w14:textId="77777777" w:rsidR="00B00768" w:rsidRPr="008A302D" w:rsidRDefault="00B00768" w:rsidP="00AB23B2">
            <w:pPr>
              <w:spacing w:line="240" w:lineRule="auto"/>
              <w:jc w:val="right"/>
              <w:rPr>
                <w:rFonts w:ascii="Gill Sans MT" w:hAnsi="Gill Sans MT"/>
                <w:color w:val="000000"/>
                <w:sz w:val="18"/>
                <w:szCs w:val="18"/>
              </w:rPr>
            </w:pPr>
            <w:r w:rsidRPr="008A302D">
              <w:rPr>
                <w:rFonts w:ascii="Gill Sans MT" w:hAnsi="Gill Sans MT"/>
                <w:color w:val="000000"/>
                <w:sz w:val="18"/>
                <w:szCs w:val="18"/>
              </w:rPr>
              <w:t>-4 204</w:t>
            </w:r>
          </w:p>
        </w:tc>
        <w:tc>
          <w:tcPr>
            <w:tcW w:w="1140" w:type="dxa"/>
            <w:tcBorders>
              <w:top w:val="nil"/>
              <w:left w:val="nil"/>
              <w:bottom w:val="dotted" w:sz="4" w:space="0" w:color="FFFFFF"/>
              <w:right w:val="dotted" w:sz="4" w:space="0" w:color="FFFFFF"/>
            </w:tcBorders>
            <w:shd w:val="clear" w:color="000000" w:fill="D9D9D9"/>
            <w:vAlign w:val="center"/>
            <w:hideMark/>
          </w:tcPr>
          <w:p w14:paraId="067BA4CA" w14:textId="77777777" w:rsidR="00B00768" w:rsidRPr="006E75B3" w:rsidRDefault="00B00768" w:rsidP="00AB23B2">
            <w:pPr>
              <w:spacing w:line="240" w:lineRule="auto"/>
              <w:jc w:val="right"/>
              <w:rPr>
                <w:rFonts w:ascii="Gill Sans MT" w:hAnsi="Gill Sans MT"/>
                <w:sz w:val="18"/>
                <w:szCs w:val="18"/>
              </w:rPr>
            </w:pPr>
            <w:r w:rsidRPr="006E75B3">
              <w:rPr>
                <w:rFonts w:ascii="Gill Sans MT" w:hAnsi="Gill Sans MT"/>
                <w:sz w:val="18"/>
                <w:szCs w:val="18"/>
              </w:rPr>
              <w:t>-4 204</w:t>
            </w:r>
          </w:p>
        </w:tc>
      </w:tr>
      <w:tr w:rsidR="00B00768" w:rsidRPr="008A302D" w14:paraId="3F9FA64C" w14:textId="77777777" w:rsidTr="00AB23B2">
        <w:trPr>
          <w:trHeight w:val="285"/>
        </w:trPr>
        <w:tc>
          <w:tcPr>
            <w:tcW w:w="3160" w:type="dxa"/>
            <w:tcBorders>
              <w:top w:val="nil"/>
              <w:left w:val="dotted" w:sz="4" w:space="0" w:color="FFFFFF"/>
              <w:bottom w:val="dotted" w:sz="4" w:space="0" w:color="FFFFFF"/>
              <w:right w:val="dotted" w:sz="4" w:space="0" w:color="FFFFFF"/>
            </w:tcBorders>
            <w:shd w:val="clear" w:color="000000" w:fill="D9D9D9"/>
            <w:vAlign w:val="center"/>
            <w:hideMark/>
          </w:tcPr>
          <w:p w14:paraId="1873868F" w14:textId="77777777" w:rsidR="00B00768" w:rsidRPr="008A302D" w:rsidRDefault="00B00768" w:rsidP="00AB23B2">
            <w:pPr>
              <w:spacing w:line="240" w:lineRule="auto"/>
              <w:rPr>
                <w:rFonts w:ascii="Gill Sans MT" w:hAnsi="Gill Sans MT"/>
                <w:b/>
                <w:bCs/>
                <w:color w:val="000000"/>
                <w:sz w:val="18"/>
                <w:szCs w:val="18"/>
              </w:rPr>
            </w:pPr>
            <w:r w:rsidRPr="008A302D">
              <w:rPr>
                <w:rFonts w:ascii="Gill Sans MT" w:hAnsi="Gill Sans MT"/>
                <w:b/>
                <w:bCs/>
                <w:color w:val="000000"/>
                <w:sz w:val="18"/>
                <w:szCs w:val="18"/>
              </w:rPr>
              <w:t>Summa</w:t>
            </w:r>
          </w:p>
        </w:tc>
        <w:tc>
          <w:tcPr>
            <w:tcW w:w="1020" w:type="dxa"/>
            <w:tcBorders>
              <w:top w:val="nil"/>
              <w:left w:val="nil"/>
              <w:bottom w:val="dotted" w:sz="4" w:space="0" w:color="FFFFFF"/>
              <w:right w:val="dotted" w:sz="4" w:space="0" w:color="FFFFFF"/>
            </w:tcBorders>
            <w:shd w:val="clear" w:color="000000" w:fill="D9D9D9"/>
            <w:vAlign w:val="center"/>
            <w:hideMark/>
          </w:tcPr>
          <w:p w14:paraId="22FDD75F" w14:textId="77777777" w:rsidR="00B00768" w:rsidRPr="00BE6FBB" w:rsidRDefault="00B00768" w:rsidP="00AB23B2">
            <w:pPr>
              <w:spacing w:line="240" w:lineRule="auto"/>
              <w:jc w:val="right"/>
              <w:rPr>
                <w:rFonts w:ascii="Gill Sans MT" w:hAnsi="Gill Sans MT"/>
                <w:b/>
                <w:bCs/>
                <w:color w:val="FF0000"/>
                <w:sz w:val="18"/>
                <w:szCs w:val="18"/>
              </w:rPr>
            </w:pPr>
            <w:r w:rsidRPr="007F5CF1">
              <w:rPr>
                <w:rFonts w:ascii="Gill Sans MT" w:hAnsi="Gill Sans MT"/>
                <w:b/>
                <w:bCs/>
                <w:sz w:val="18"/>
                <w:szCs w:val="18"/>
              </w:rPr>
              <w:t>-8 681</w:t>
            </w:r>
          </w:p>
        </w:tc>
        <w:tc>
          <w:tcPr>
            <w:tcW w:w="1020" w:type="dxa"/>
            <w:tcBorders>
              <w:top w:val="nil"/>
              <w:left w:val="nil"/>
              <w:bottom w:val="dotted" w:sz="4" w:space="0" w:color="FFFFFF"/>
              <w:right w:val="dotted" w:sz="4" w:space="0" w:color="FFFFFF"/>
            </w:tcBorders>
            <w:shd w:val="clear" w:color="000000" w:fill="D9D9D9"/>
            <w:vAlign w:val="center"/>
            <w:hideMark/>
          </w:tcPr>
          <w:p w14:paraId="7F3C0C8F" w14:textId="77777777" w:rsidR="00B00768" w:rsidRPr="008A302D" w:rsidRDefault="00B00768" w:rsidP="00AB23B2">
            <w:pPr>
              <w:spacing w:line="240" w:lineRule="auto"/>
              <w:jc w:val="right"/>
              <w:rPr>
                <w:rFonts w:ascii="Gill Sans MT" w:hAnsi="Gill Sans MT"/>
                <w:b/>
                <w:bCs/>
                <w:color w:val="000000"/>
                <w:sz w:val="18"/>
                <w:szCs w:val="18"/>
              </w:rPr>
            </w:pPr>
            <w:r w:rsidRPr="008A302D">
              <w:rPr>
                <w:rFonts w:ascii="Gill Sans MT" w:hAnsi="Gill Sans MT"/>
                <w:b/>
                <w:bCs/>
                <w:color w:val="000000"/>
                <w:sz w:val="18"/>
                <w:szCs w:val="18"/>
              </w:rPr>
              <w:t>-7 581</w:t>
            </w:r>
          </w:p>
        </w:tc>
        <w:tc>
          <w:tcPr>
            <w:tcW w:w="1140" w:type="dxa"/>
            <w:tcBorders>
              <w:top w:val="nil"/>
              <w:left w:val="nil"/>
              <w:bottom w:val="dotted" w:sz="4" w:space="0" w:color="FFFFFF"/>
              <w:right w:val="dotted" w:sz="4" w:space="0" w:color="FFFFFF"/>
            </w:tcBorders>
            <w:shd w:val="clear" w:color="000000" w:fill="D9D9D9"/>
            <w:vAlign w:val="center"/>
            <w:hideMark/>
          </w:tcPr>
          <w:p w14:paraId="3DBABADE" w14:textId="77777777" w:rsidR="00B00768" w:rsidRPr="006E75B3" w:rsidRDefault="00B00768" w:rsidP="00AB23B2">
            <w:pPr>
              <w:spacing w:line="240" w:lineRule="auto"/>
              <w:jc w:val="right"/>
              <w:rPr>
                <w:rFonts w:ascii="Gill Sans MT" w:hAnsi="Gill Sans MT"/>
                <w:b/>
                <w:bCs/>
                <w:sz w:val="18"/>
                <w:szCs w:val="18"/>
              </w:rPr>
            </w:pPr>
            <w:r w:rsidRPr="006E75B3">
              <w:rPr>
                <w:rFonts w:ascii="Gill Sans MT" w:hAnsi="Gill Sans MT"/>
                <w:b/>
                <w:bCs/>
                <w:sz w:val="18"/>
                <w:szCs w:val="18"/>
              </w:rPr>
              <w:t>-7 581</w:t>
            </w:r>
          </w:p>
        </w:tc>
      </w:tr>
    </w:tbl>
    <w:p w14:paraId="6ABB8EAB" w14:textId="77777777" w:rsidR="00B00768" w:rsidRDefault="00B00768" w:rsidP="00B00768">
      <w:pPr>
        <w:spacing w:line="240" w:lineRule="auto"/>
      </w:pPr>
    </w:p>
    <w:p w14:paraId="385D26E4" w14:textId="77777777" w:rsidR="00B00768" w:rsidRDefault="00B00768" w:rsidP="00B00768">
      <w:pPr>
        <w:pStyle w:val="Rubrik1"/>
      </w:pPr>
      <w:r>
        <w:t>Fokusområden och resultatindikatorer</w:t>
      </w:r>
    </w:p>
    <w:p w14:paraId="68A9BA77" w14:textId="77777777" w:rsidR="00B00768" w:rsidRDefault="00B00768" w:rsidP="00B00768">
      <w:r>
        <w:t>Verksamhetens fokusområden och resultatindikatorer är baserade på kommunens fyra övergripande mål. För varje fokusområde finns resultatindikatorer för 2018, 2019 och 2020. Indikatorerna kommer att följas upp under året och redovisas till nämnden i tertialbokslut. I tabell två redovisas utgångsläge och målvärden för nämndens resultatindikatorer.</w:t>
      </w:r>
    </w:p>
    <w:p w14:paraId="52634590" w14:textId="77777777" w:rsidR="00B00768" w:rsidRPr="007949F0" w:rsidRDefault="00B00768" w:rsidP="00B00768">
      <w:pPr>
        <w:pStyle w:val="Rubrik3"/>
      </w:pPr>
      <w:r w:rsidRPr="007949F0">
        <w:t>Bästa utveckling för alla</w:t>
      </w:r>
    </w:p>
    <w:p w14:paraId="45709974" w14:textId="77777777" w:rsidR="00B00768" w:rsidRDefault="00B00768" w:rsidP="00B00768">
      <w:r>
        <w:t>Nämndens huvuduppdrag är att huvudmän har en god man eller förvaltare som fullgör sitt uppdrag med huvudmannens fokus. För att säkra en god tillgång på gode män måste nämnden arbeta för att man vill vara god man i Nacka. Nämnden erbjuder god och effektiv service till gode männen och förenar detta med en effektiv tillsyn. Tillsammans med andra kommuner följer nämnden upp nöjdheten hos både huvudmän och gode män</w:t>
      </w:r>
    </w:p>
    <w:p w14:paraId="0BBBBF73" w14:textId="77777777" w:rsidR="00B00768" w:rsidRDefault="00B00768" w:rsidP="00B00768">
      <w:pPr>
        <w:pStyle w:val="Rubrik4"/>
      </w:pPr>
      <w:r>
        <w:t>Tabell 2 Resultatindikatorer målområde bästa utveckling för alla</w:t>
      </w: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3"/>
        <w:gridCol w:w="2655"/>
        <w:gridCol w:w="851"/>
        <w:gridCol w:w="850"/>
        <w:gridCol w:w="933"/>
        <w:gridCol w:w="819"/>
      </w:tblGrid>
      <w:tr w:rsidR="00B00768" w:rsidRPr="00790419" w14:paraId="3B7D2689" w14:textId="77777777" w:rsidTr="00AB23B2">
        <w:trPr>
          <w:trHeight w:val="462"/>
        </w:trPr>
        <w:tc>
          <w:tcPr>
            <w:tcW w:w="8551" w:type="dxa"/>
            <w:gridSpan w:val="6"/>
            <w:shd w:val="clear" w:color="auto" w:fill="9BBB59" w:themeFill="accent3"/>
          </w:tcPr>
          <w:p w14:paraId="3CAC5D1E" w14:textId="77777777" w:rsidR="00B00768" w:rsidRPr="00790419" w:rsidRDefault="00B00768" w:rsidP="00AB23B2">
            <w:pPr>
              <w:rPr>
                <w:rFonts w:ascii="Gill Sans MT" w:hAnsi="Gill Sans MT"/>
                <w:b/>
                <w:color w:val="FFFFFF" w:themeColor="background1"/>
              </w:rPr>
            </w:pPr>
            <w:r w:rsidRPr="00790419">
              <w:rPr>
                <w:rFonts w:ascii="Gill Sans MT" w:hAnsi="Gill Sans MT"/>
                <w:b/>
                <w:color w:val="FFFFFF" w:themeColor="background1"/>
              </w:rPr>
              <w:t>Bästa utveckling för alla</w:t>
            </w:r>
          </w:p>
        </w:tc>
      </w:tr>
      <w:tr w:rsidR="00B00768" w:rsidRPr="00790419" w14:paraId="40088E60" w14:textId="77777777" w:rsidTr="00AB23B2">
        <w:tc>
          <w:tcPr>
            <w:tcW w:w="2443" w:type="dxa"/>
            <w:shd w:val="clear" w:color="auto" w:fill="9BBB59" w:themeFill="accent3"/>
          </w:tcPr>
          <w:p w14:paraId="4B3C190E"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9BBB59" w:themeFill="accent3"/>
          </w:tcPr>
          <w:p w14:paraId="5B9A0C45"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9BBB59" w:themeFill="accent3"/>
          </w:tcPr>
          <w:p w14:paraId="3FD59945"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9BBB59" w:themeFill="accent3"/>
          </w:tcPr>
          <w:p w14:paraId="0065BC9E"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8</w:t>
            </w:r>
          </w:p>
        </w:tc>
        <w:tc>
          <w:tcPr>
            <w:tcW w:w="933" w:type="dxa"/>
            <w:shd w:val="clear" w:color="auto" w:fill="9BBB59" w:themeFill="accent3"/>
          </w:tcPr>
          <w:p w14:paraId="5A01B6FD"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9</w:t>
            </w:r>
          </w:p>
        </w:tc>
        <w:tc>
          <w:tcPr>
            <w:tcW w:w="819" w:type="dxa"/>
            <w:shd w:val="clear" w:color="auto" w:fill="9BBB59" w:themeFill="accent3"/>
          </w:tcPr>
          <w:p w14:paraId="0ED5ED98"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 2020</w:t>
            </w:r>
          </w:p>
        </w:tc>
      </w:tr>
      <w:tr w:rsidR="00B00768" w:rsidRPr="00790419" w14:paraId="1531DB78" w14:textId="77777777" w:rsidTr="00AB23B2">
        <w:tc>
          <w:tcPr>
            <w:tcW w:w="2443" w:type="dxa"/>
            <w:vMerge w:val="restart"/>
          </w:tcPr>
          <w:p w14:paraId="234ACE85" w14:textId="77777777" w:rsidR="00B00768" w:rsidRDefault="00B00768" w:rsidP="00AB23B2">
            <w:pPr>
              <w:rPr>
                <w:rFonts w:ascii="Gill Sans MT" w:hAnsi="Gill Sans MT"/>
              </w:rPr>
            </w:pPr>
            <w:r w:rsidRPr="008465DD">
              <w:rPr>
                <w:rFonts w:ascii="Gill Sans MT" w:hAnsi="Gill Sans MT"/>
              </w:rPr>
              <w:t>Alla verkar utifrån huvudmannens fokus</w:t>
            </w:r>
          </w:p>
          <w:p w14:paraId="07E18F66" w14:textId="77777777" w:rsidR="00B00768" w:rsidRPr="00790419" w:rsidRDefault="00B00768" w:rsidP="00AB23B2">
            <w:pPr>
              <w:rPr>
                <w:rFonts w:ascii="Gill Sans MT" w:hAnsi="Gill Sans MT"/>
              </w:rPr>
            </w:pPr>
            <w:r w:rsidRPr="008465DD">
              <w:rPr>
                <w:rFonts w:ascii="Gill Sans MT" w:hAnsi="Gill Sans MT"/>
              </w:rPr>
              <w:t>God service i allt som görs</w:t>
            </w:r>
          </w:p>
        </w:tc>
        <w:tc>
          <w:tcPr>
            <w:tcW w:w="2655" w:type="dxa"/>
          </w:tcPr>
          <w:p w14:paraId="7346EFAD" w14:textId="77777777" w:rsidR="00B00768" w:rsidRPr="00790419" w:rsidRDefault="00B00768" w:rsidP="00AB23B2">
            <w:pPr>
              <w:rPr>
                <w:rFonts w:ascii="Gill Sans MT" w:hAnsi="Gill Sans MT"/>
              </w:rPr>
            </w:pPr>
            <w:r w:rsidRPr="008465DD">
              <w:rPr>
                <w:rFonts w:ascii="Gill Sans MT" w:hAnsi="Gill Sans MT"/>
              </w:rPr>
              <w:t>Andel huvudmän som är nöjda med sin gode man</w:t>
            </w:r>
          </w:p>
        </w:tc>
        <w:tc>
          <w:tcPr>
            <w:tcW w:w="851" w:type="dxa"/>
          </w:tcPr>
          <w:p w14:paraId="0365C5D3" w14:textId="77777777" w:rsidR="00B00768" w:rsidRPr="00646889" w:rsidRDefault="00B00768" w:rsidP="00AB23B2">
            <w:pPr>
              <w:jc w:val="both"/>
              <w:rPr>
                <w:rFonts w:ascii="Gill Sans MT" w:hAnsi="Gill Sans MT"/>
              </w:rPr>
            </w:pPr>
            <w:r w:rsidRPr="00646889">
              <w:rPr>
                <w:rFonts w:ascii="Gill Sans MT" w:hAnsi="Gill Sans MT"/>
              </w:rPr>
              <w:t>79 %</w:t>
            </w:r>
          </w:p>
        </w:tc>
        <w:tc>
          <w:tcPr>
            <w:tcW w:w="850" w:type="dxa"/>
          </w:tcPr>
          <w:p w14:paraId="7262DA6F" w14:textId="77777777" w:rsidR="00B00768" w:rsidRPr="00646889" w:rsidRDefault="00B00768" w:rsidP="00AB23B2">
            <w:pPr>
              <w:jc w:val="both"/>
              <w:rPr>
                <w:rFonts w:ascii="Gill Sans MT" w:hAnsi="Gill Sans MT"/>
              </w:rPr>
            </w:pPr>
            <w:r w:rsidRPr="00646889">
              <w:rPr>
                <w:rFonts w:ascii="Gill Sans MT" w:hAnsi="Gill Sans MT"/>
              </w:rPr>
              <w:t>85 %</w:t>
            </w:r>
          </w:p>
        </w:tc>
        <w:tc>
          <w:tcPr>
            <w:tcW w:w="933" w:type="dxa"/>
          </w:tcPr>
          <w:p w14:paraId="5562C9A9" w14:textId="77777777" w:rsidR="00B00768" w:rsidRPr="00646889" w:rsidRDefault="00B00768" w:rsidP="00AB23B2">
            <w:pPr>
              <w:jc w:val="both"/>
              <w:rPr>
                <w:rFonts w:ascii="Gill Sans MT" w:hAnsi="Gill Sans MT"/>
              </w:rPr>
            </w:pPr>
            <w:r w:rsidRPr="00646889">
              <w:rPr>
                <w:rFonts w:ascii="Gill Sans MT" w:hAnsi="Gill Sans MT"/>
              </w:rPr>
              <w:t>90 %</w:t>
            </w:r>
          </w:p>
        </w:tc>
        <w:tc>
          <w:tcPr>
            <w:tcW w:w="819" w:type="dxa"/>
          </w:tcPr>
          <w:p w14:paraId="49DF439E" w14:textId="77777777" w:rsidR="00B00768" w:rsidRPr="00646889" w:rsidRDefault="00B00768" w:rsidP="00AB23B2">
            <w:pPr>
              <w:jc w:val="both"/>
              <w:rPr>
                <w:rFonts w:ascii="Gill Sans MT" w:hAnsi="Gill Sans MT"/>
              </w:rPr>
            </w:pPr>
            <w:r w:rsidRPr="00646889">
              <w:rPr>
                <w:rFonts w:ascii="Gill Sans MT" w:hAnsi="Gill Sans MT"/>
              </w:rPr>
              <w:t>90 %</w:t>
            </w:r>
          </w:p>
        </w:tc>
      </w:tr>
      <w:tr w:rsidR="00B00768" w:rsidRPr="00790419" w14:paraId="04D83D42" w14:textId="77777777" w:rsidTr="00AB23B2">
        <w:tc>
          <w:tcPr>
            <w:tcW w:w="2443" w:type="dxa"/>
            <w:vMerge/>
          </w:tcPr>
          <w:p w14:paraId="34BD409E" w14:textId="77777777" w:rsidR="00B00768" w:rsidRPr="00790419" w:rsidRDefault="00B00768" w:rsidP="00AB23B2">
            <w:pPr>
              <w:rPr>
                <w:rFonts w:ascii="Gill Sans MT" w:hAnsi="Gill Sans MT"/>
              </w:rPr>
            </w:pPr>
          </w:p>
        </w:tc>
        <w:tc>
          <w:tcPr>
            <w:tcW w:w="2655" w:type="dxa"/>
          </w:tcPr>
          <w:p w14:paraId="5B64C5D0" w14:textId="77777777" w:rsidR="00B00768" w:rsidRPr="00790419" w:rsidRDefault="00B00768" w:rsidP="00AB23B2">
            <w:pPr>
              <w:rPr>
                <w:rFonts w:ascii="Gill Sans MT" w:hAnsi="Gill Sans MT"/>
              </w:rPr>
            </w:pPr>
            <w:r w:rsidRPr="008465DD">
              <w:rPr>
                <w:rFonts w:ascii="Gill Sans MT" w:hAnsi="Gill Sans MT"/>
              </w:rPr>
              <w:t>Andel gode män som är nöjda med servicen</w:t>
            </w:r>
          </w:p>
        </w:tc>
        <w:tc>
          <w:tcPr>
            <w:tcW w:w="851" w:type="dxa"/>
          </w:tcPr>
          <w:p w14:paraId="4405A34A" w14:textId="77777777" w:rsidR="00B00768" w:rsidRPr="00646889" w:rsidRDefault="00B00768" w:rsidP="00AB23B2">
            <w:pPr>
              <w:jc w:val="both"/>
              <w:rPr>
                <w:rFonts w:ascii="Gill Sans MT" w:hAnsi="Gill Sans MT"/>
              </w:rPr>
            </w:pPr>
            <w:r w:rsidRPr="00646889">
              <w:rPr>
                <w:rFonts w:ascii="Gill Sans MT" w:hAnsi="Gill Sans MT"/>
              </w:rPr>
              <w:t>84 %</w:t>
            </w:r>
          </w:p>
        </w:tc>
        <w:tc>
          <w:tcPr>
            <w:tcW w:w="850" w:type="dxa"/>
          </w:tcPr>
          <w:p w14:paraId="275628D9" w14:textId="77777777" w:rsidR="00B00768" w:rsidRPr="00646889" w:rsidRDefault="00B00768" w:rsidP="00AB23B2">
            <w:pPr>
              <w:jc w:val="both"/>
              <w:rPr>
                <w:rFonts w:ascii="Gill Sans MT" w:hAnsi="Gill Sans MT"/>
              </w:rPr>
            </w:pPr>
            <w:r w:rsidRPr="00646889">
              <w:rPr>
                <w:rFonts w:ascii="Gill Sans MT" w:hAnsi="Gill Sans MT"/>
              </w:rPr>
              <w:t>90 %</w:t>
            </w:r>
          </w:p>
        </w:tc>
        <w:tc>
          <w:tcPr>
            <w:tcW w:w="933" w:type="dxa"/>
          </w:tcPr>
          <w:p w14:paraId="2F69D3F1" w14:textId="77777777" w:rsidR="00B00768" w:rsidRPr="00646889" w:rsidRDefault="00B00768" w:rsidP="00AB23B2">
            <w:pPr>
              <w:jc w:val="both"/>
              <w:rPr>
                <w:rFonts w:ascii="Gill Sans MT" w:hAnsi="Gill Sans MT"/>
              </w:rPr>
            </w:pPr>
            <w:r w:rsidRPr="00646889">
              <w:rPr>
                <w:rFonts w:ascii="Gill Sans MT" w:hAnsi="Gill Sans MT"/>
              </w:rPr>
              <w:t>90 %</w:t>
            </w:r>
          </w:p>
        </w:tc>
        <w:tc>
          <w:tcPr>
            <w:tcW w:w="819" w:type="dxa"/>
          </w:tcPr>
          <w:p w14:paraId="09F4867E" w14:textId="77777777" w:rsidR="00B00768" w:rsidRPr="00646889" w:rsidRDefault="00B00768" w:rsidP="00AB23B2">
            <w:pPr>
              <w:jc w:val="both"/>
              <w:rPr>
                <w:rFonts w:ascii="Gill Sans MT" w:hAnsi="Gill Sans MT"/>
              </w:rPr>
            </w:pPr>
            <w:r w:rsidRPr="00646889">
              <w:rPr>
                <w:rFonts w:ascii="Gill Sans MT" w:hAnsi="Gill Sans MT"/>
              </w:rPr>
              <w:t>95 %</w:t>
            </w:r>
          </w:p>
        </w:tc>
      </w:tr>
    </w:tbl>
    <w:p w14:paraId="76B2CA44" w14:textId="77777777" w:rsidR="00B00768" w:rsidRDefault="00B00768" w:rsidP="00B00768"/>
    <w:p w14:paraId="440682DF" w14:textId="77777777" w:rsidR="00B00768" w:rsidRPr="002E20F9" w:rsidRDefault="00B00768" w:rsidP="00B00768">
      <w:pPr>
        <w:pStyle w:val="Rubrik3"/>
        <w:rPr>
          <w:rFonts w:ascii="Garamond" w:hAnsi="Garamond"/>
          <w:i/>
        </w:rPr>
      </w:pPr>
      <w:r w:rsidRPr="002E20F9">
        <w:rPr>
          <w:rFonts w:ascii="Garamond" w:hAnsi="Garamond"/>
          <w:i/>
        </w:rPr>
        <w:t>Attraktiva livsmiljöer i hela Nacka</w:t>
      </w:r>
    </w:p>
    <w:p w14:paraId="48D77BB4" w14:textId="77777777" w:rsidR="00B00768" w:rsidRDefault="00B00768" w:rsidP="00B00768">
      <w:r>
        <w:t xml:space="preserve">Nämndens uppdrag inom detta område är att alla uppdrag genomförs på ett hållbart sätt – socialt, ekonomiskt och miljömässigt. De redovisningar som gode männen och förvaltarna lämnar in har lite olika uppdrag beroende på vilket uppdrag gode mannen har: sörja för </w:t>
      </w:r>
      <w:r w:rsidRPr="00B92154">
        <w:t>person och</w:t>
      </w:r>
      <w:r>
        <w:t>/eller förvalta</w:t>
      </w:r>
      <w:r w:rsidRPr="00B92154">
        <w:t xml:space="preserve"> </w:t>
      </w:r>
      <w:r>
        <w:t>egendom. Genom att följa upp att både delarna utförs på ett korrekt sätt och redovisas rätt i redovisningen verkar nämnden för att uppdraget utförs socialt och ekonomiskt hållbart. Genom att erbjuda gode männen att lämna in redovisningarna digitalt bidrar det till en bättre miljö</w:t>
      </w:r>
    </w:p>
    <w:p w14:paraId="0DB1884D" w14:textId="77777777" w:rsidR="00B00768" w:rsidRDefault="00B00768" w:rsidP="00B00768">
      <w:pPr>
        <w:pStyle w:val="Rubrik4"/>
      </w:pPr>
      <w:r>
        <w:lastRenderedPageBreak/>
        <w:t>Tabell 3 Resultatindikatorer målområde attraktiva livsmiljöer i hela Nacka</w:t>
      </w: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3"/>
        <w:gridCol w:w="2655"/>
        <w:gridCol w:w="851"/>
        <w:gridCol w:w="850"/>
        <w:gridCol w:w="933"/>
        <w:gridCol w:w="819"/>
      </w:tblGrid>
      <w:tr w:rsidR="00B00768" w:rsidRPr="00790419" w14:paraId="58A5DD57" w14:textId="77777777" w:rsidTr="00AB23B2">
        <w:trPr>
          <w:trHeight w:val="462"/>
        </w:trPr>
        <w:tc>
          <w:tcPr>
            <w:tcW w:w="8551" w:type="dxa"/>
            <w:gridSpan w:val="6"/>
            <w:shd w:val="clear" w:color="auto" w:fill="4BACC6" w:themeFill="accent5"/>
          </w:tcPr>
          <w:p w14:paraId="6EC6B8A1" w14:textId="77777777" w:rsidR="00B00768" w:rsidRPr="00790419" w:rsidRDefault="00B00768" w:rsidP="00AB23B2">
            <w:pPr>
              <w:rPr>
                <w:rFonts w:ascii="Gill Sans MT" w:hAnsi="Gill Sans MT"/>
                <w:b/>
                <w:color w:val="FFFFFF" w:themeColor="background1"/>
              </w:rPr>
            </w:pPr>
            <w:r>
              <w:rPr>
                <w:rFonts w:ascii="Gill Sans MT" w:hAnsi="Gill Sans MT"/>
                <w:b/>
                <w:color w:val="FFFFFF" w:themeColor="background1"/>
              </w:rPr>
              <w:t>Attraktiva livsmiljöer i hela Nacka</w:t>
            </w:r>
          </w:p>
        </w:tc>
      </w:tr>
      <w:tr w:rsidR="00B00768" w:rsidRPr="00790419" w14:paraId="06DDD50B" w14:textId="77777777" w:rsidTr="00AB23B2">
        <w:tc>
          <w:tcPr>
            <w:tcW w:w="2443" w:type="dxa"/>
            <w:shd w:val="clear" w:color="auto" w:fill="4BACC6" w:themeFill="accent5"/>
          </w:tcPr>
          <w:p w14:paraId="6E293F53"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4BACC6" w:themeFill="accent5"/>
          </w:tcPr>
          <w:p w14:paraId="3F6F427F"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4BACC6" w:themeFill="accent5"/>
          </w:tcPr>
          <w:p w14:paraId="2A56D8FB"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4BACC6" w:themeFill="accent5"/>
          </w:tcPr>
          <w:p w14:paraId="60CEDCAA"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8</w:t>
            </w:r>
          </w:p>
        </w:tc>
        <w:tc>
          <w:tcPr>
            <w:tcW w:w="933" w:type="dxa"/>
            <w:shd w:val="clear" w:color="auto" w:fill="4BACC6" w:themeFill="accent5"/>
          </w:tcPr>
          <w:p w14:paraId="7AF44A88"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9</w:t>
            </w:r>
          </w:p>
        </w:tc>
        <w:tc>
          <w:tcPr>
            <w:tcW w:w="819" w:type="dxa"/>
            <w:shd w:val="clear" w:color="auto" w:fill="4BACC6" w:themeFill="accent5"/>
          </w:tcPr>
          <w:p w14:paraId="08DC4F60"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w:t>
            </w:r>
            <w:r>
              <w:rPr>
                <w:rFonts w:ascii="Gill Sans MT" w:hAnsi="Gill Sans MT"/>
                <w:b/>
                <w:color w:val="FFFFFF" w:themeColor="background1"/>
                <w:sz w:val="20"/>
              </w:rPr>
              <w:t>20</w:t>
            </w:r>
          </w:p>
        </w:tc>
      </w:tr>
      <w:tr w:rsidR="00B00768" w:rsidRPr="00790419" w14:paraId="1E1841D6" w14:textId="77777777" w:rsidTr="00AB23B2">
        <w:tc>
          <w:tcPr>
            <w:tcW w:w="2443" w:type="dxa"/>
            <w:vMerge w:val="restart"/>
          </w:tcPr>
          <w:p w14:paraId="0742BF32" w14:textId="77777777" w:rsidR="00B00768" w:rsidRPr="00790419" w:rsidRDefault="00B00768" w:rsidP="00AB23B2">
            <w:pPr>
              <w:rPr>
                <w:rFonts w:ascii="Gill Sans MT" w:hAnsi="Gill Sans MT"/>
              </w:rPr>
            </w:pPr>
            <w:r w:rsidRPr="008465DD">
              <w:rPr>
                <w:rFonts w:ascii="Gill Sans MT" w:hAnsi="Gill Sans MT"/>
              </w:rPr>
              <w:t>Socialt, ekonomiskt och miljömässigt hållbart utförande av uppdrag</w:t>
            </w:r>
          </w:p>
        </w:tc>
        <w:tc>
          <w:tcPr>
            <w:tcW w:w="2655" w:type="dxa"/>
          </w:tcPr>
          <w:p w14:paraId="26AD9D7C" w14:textId="77777777" w:rsidR="00B00768" w:rsidRPr="00790419" w:rsidRDefault="00B00768" w:rsidP="00AB23B2">
            <w:pPr>
              <w:rPr>
                <w:rFonts w:ascii="Gill Sans MT" w:hAnsi="Gill Sans MT"/>
              </w:rPr>
            </w:pPr>
            <w:r w:rsidRPr="008465DD">
              <w:rPr>
                <w:rFonts w:ascii="Gill Sans MT" w:hAnsi="Gill Sans MT"/>
              </w:rPr>
              <w:t>Andel redovisningar som lämnas in felfria</w:t>
            </w:r>
          </w:p>
        </w:tc>
        <w:tc>
          <w:tcPr>
            <w:tcW w:w="851" w:type="dxa"/>
          </w:tcPr>
          <w:p w14:paraId="6D7F59FD" w14:textId="77777777" w:rsidR="00B00768" w:rsidRPr="00646889" w:rsidRDefault="00B00768" w:rsidP="00AB23B2">
            <w:pPr>
              <w:jc w:val="both"/>
              <w:rPr>
                <w:rFonts w:ascii="Gill Sans MT" w:hAnsi="Gill Sans MT"/>
              </w:rPr>
            </w:pPr>
            <w:r w:rsidRPr="00646889">
              <w:rPr>
                <w:rFonts w:ascii="Gill Sans MT" w:hAnsi="Gill Sans MT"/>
              </w:rPr>
              <w:t>93 %</w:t>
            </w:r>
          </w:p>
        </w:tc>
        <w:tc>
          <w:tcPr>
            <w:tcW w:w="850" w:type="dxa"/>
          </w:tcPr>
          <w:p w14:paraId="49AC24BD" w14:textId="77777777" w:rsidR="00B00768" w:rsidRPr="00365BAF" w:rsidRDefault="00B00768" w:rsidP="00AB23B2">
            <w:pPr>
              <w:jc w:val="both"/>
              <w:rPr>
                <w:rFonts w:ascii="Gill Sans MT" w:hAnsi="Gill Sans MT"/>
              </w:rPr>
            </w:pPr>
            <w:r w:rsidRPr="00365BAF">
              <w:rPr>
                <w:rFonts w:ascii="Gill Sans MT" w:hAnsi="Gill Sans MT"/>
              </w:rPr>
              <w:t>85 %</w:t>
            </w:r>
          </w:p>
        </w:tc>
        <w:tc>
          <w:tcPr>
            <w:tcW w:w="933" w:type="dxa"/>
          </w:tcPr>
          <w:p w14:paraId="6C0A3ACD" w14:textId="77777777" w:rsidR="00B00768" w:rsidRPr="00365BAF" w:rsidRDefault="00B00768" w:rsidP="00AB23B2">
            <w:pPr>
              <w:jc w:val="both"/>
              <w:rPr>
                <w:rFonts w:ascii="Gill Sans MT" w:hAnsi="Gill Sans MT"/>
              </w:rPr>
            </w:pPr>
            <w:r w:rsidRPr="00365BAF">
              <w:rPr>
                <w:rFonts w:ascii="Gill Sans MT" w:hAnsi="Gill Sans MT"/>
              </w:rPr>
              <w:t>90 %</w:t>
            </w:r>
          </w:p>
        </w:tc>
        <w:tc>
          <w:tcPr>
            <w:tcW w:w="819" w:type="dxa"/>
          </w:tcPr>
          <w:p w14:paraId="5F7ECA00" w14:textId="77777777" w:rsidR="00B00768" w:rsidRPr="00365BAF" w:rsidRDefault="00B00768" w:rsidP="00AB23B2">
            <w:pPr>
              <w:jc w:val="both"/>
              <w:rPr>
                <w:rFonts w:ascii="Gill Sans MT" w:hAnsi="Gill Sans MT"/>
              </w:rPr>
            </w:pPr>
            <w:r w:rsidRPr="00365BAF">
              <w:rPr>
                <w:rFonts w:ascii="Gill Sans MT" w:hAnsi="Gill Sans MT"/>
              </w:rPr>
              <w:t>95 %</w:t>
            </w:r>
          </w:p>
        </w:tc>
      </w:tr>
      <w:tr w:rsidR="00B00768" w:rsidRPr="00790419" w14:paraId="1BCA78E5" w14:textId="77777777" w:rsidTr="00AB23B2">
        <w:tc>
          <w:tcPr>
            <w:tcW w:w="2443" w:type="dxa"/>
            <w:vMerge/>
          </w:tcPr>
          <w:p w14:paraId="23A26E6F" w14:textId="77777777" w:rsidR="00B00768" w:rsidRPr="00790419" w:rsidRDefault="00B00768" w:rsidP="00AB23B2">
            <w:pPr>
              <w:rPr>
                <w:rFonts w:ascii="Gill Sans MT" w:hAnsi="Gill Sans MT"/>
              </w:rPr>
            </w:pPr>
          </w:p>
        </w:tc>
        <w:tc>
          <w:tcPr>
            <w:tcW w:w="2655" w:type="dxa"/>
          </w:tcPr>
          <w:p w14:paraId="29735AF0" w14:textId="77777777" w:rsidR="00B00768" w:rsidRPr="00790419" w:rsidRDefault="00B00768" w:rsidP="00AB23B2">
            <w:pPr>
              <w:rPr>
                <w:rFonts w:ascii="Gill Sans MT" w:hAnsi="Gill Sans MT"/>
              </w:rPr>
            </w:pPr>
            <w:r w:rsidRPr="008465DD">
              <w:rPr>
                <w:rFonts w:ascii="Gill Sans MT" w:hAnsi="Gill Sans MT"/>
              </w:rPr>
              <w:t>Andel redovisningar som lämnas in via digital tjänst.</w:t>
            </w:r>
          </w:p>
        </w:tc>
        <w:tc>
          <w:tcPr>
            <w:tcW w:w="851" w:type="dxa"/>
          </w:tcPr>
          <w:p w14:paraId="49746F05" w14:textId="77777777" w:rsidR="00B00768" w:rsidRPr="00646889" w:rsidRDefault="00B00768" w:rsidP="00AB23B2">
            <w:pPr>
              <w:jc w:val="both"/>
              <w:rPr>
                <w:rFonts w:ascii="Gill Sans MT" w:hAnsi="Gill Sans MT"/>
              </w:rPr>
            </w:pPr>
            <w:r w:rsidRPr="00646889">
              <w:rPr>
                <w:rFonts w:ascii="Gill Sans MT" w:hAnsi="Gill Sans MT"/>
              </w:rPr>
              <w:t>31 %</w:t>
            </w:r>
          </w:p>
        </w:tc>
        <w:tc>
          <w:tcPr>
            <w:tcW w:w="850" w:type="dxa"/>
          </w:tcPr>
          <w:p w14:paraId="12D3F7BF" w14:textId="77777777" w:rsidR="00B00768" w:rsidRPr="00365BAF" w:rsidRDefault="00B00768" w:rsidP="00AB23B2">
            <w:pPr>
              <w:jc w:val="both"/>
              <w:rPr>
                <w:rFonts w:ascii="Gill Sans MT" w:hAnsi="Gill Sans MT"/>
              </w:rPr>
            </w:pPr>
            <w:r w:rsidRPr="00365BAF">
              <w:rPr>
                <w:rFonts w:ascii="Gill Sans MT" w:hAnsi="Gill Sans MT"/>
              </w:rPr>
              <w:t>40 %</w:t>
            </w:r>
          </w:p>
        </w:tc>
        <w:tc>
          <w:tcPr>
            <w:tcW w:w="933" w:type="dxa"/>
          </w:tcPr>
          <w:p w14:paraId="68D42790" w14:textId="77777777" w:rsidR="00B00768" w:rsidRPr="00365BAF" w:rsidRDefault="00B00768" w:rsidP="00AB23B2">
            <w:pPr>
              <w:jc w:val="both"/>
              <w:rPr>
                <w:rFonts w:ascii="Gill Sans MT" w:hAnsi="Gill Sans MT"/>
              </w:rPr>
            </w:pPr>
            <w:r w:rsidRPr="00365BAF">
              <w:rPr>
                <w:rFonts w:ascii="Gill Sans MT" w:hAnsi="Gill Sans MT"/>
              </w:rPr>
              <w:t>50 %</w:t>
            </w:r>
          </w:p>
        </w:tc>
        <w:tc>
          <w:tcPr>
            <w:tcW w:w="819" w:type="dxa"/>
          </w:tcPr>
          <w:p w14:paraId="2DFE9C9A" w14:textId="77777777" w:rsidR="00B00768" w:rsidRPr="00365BAF" w:rsidRDefault="00B00768" w:rsidP="00AB23B2">
            <w:pPr>
              <w:jc w:val="both"/>
              <w:rPr>
                <w:rFonts w:ascii="Gill Sans MT" w:hAnsi="Gill Sans MT"/>
              </w:rPr>
            </w:pPr>
            <w:r w:rsidRPr="00365BAF">
              <w:rPr>
                <w:rFonts w:ascii="Gill Sans MT" w:hAnsi="Gill Sans MT"/>
              </w:rPr>
              <w:t>70 %</w:t>
            </w:r>
          </w:p>
        </w:tc>
      </w:tr>
      <w:tr w:rsidR="00B00768" w:rsidRPr="00790419" w14:paraId="04A52887" w14:textId="77777777" w:rsidTr="00AB23B2">
        <w:tc>
          <w:tcPr>
            <w:tcW w:w="2443" w:type="dxa"/>
            <w:vMerge/>
          </w:tcPr>
          <w:p w14:paraId="418C9E77" w14:textId="77777777" w:rsidR="00B00768" w:rsidRPr="00790419" w:rsidRDefault="00B00768" w:rsidP="00AB23B2">
            <w:pPr>
              <w:rPr>
                <w:rFonts w:ascii="Gill Sans MT" w:hAnsi="Gill Sans MT"/>
              </w:rPr>
            </w:pPr>
          </w:p>
        </w:tc>
        <w:tc>
          <w:tcPr>
            <w:tcW w:w="2655" w:type="dxa"/>
          </w:tcPr>
          <w:p w14:paraId="4AA81AB0" w14:textId="77777777" w:rsidR="00B00768" w:rsidRPr="00790419" w:rsidRDefault="00B00768" w:rsidP="00AB23B2">
            <w:pPr>
              <w:rPr>
                <w:rFonts w:ascii="Gill Sans MT" w:hAnsi="Gill Sans MT"/>
              </w:rPr>
            </w:pPr>
            <w:r w:rsidRPr="00166944">
              <w:rPr>
                <w:rFonts w:ascii="Gill Sans MT" w:hAnsi="Gill Sans MT"/>
              </w:rPr>
              <w:t>Andel gode män som använder bil i sitt uppdrag</w:t>
            </w:r>
            <w:r>
              <w:rPr>
                <w:rFonts w:ascii="Gill Sans MT" w:hAnsi="Gill Sans MT"/>
              </w:rPr>
              <w:t>.</w:t>
            </w:r>
          </w:p>
        </w:tc>
        <w:tc>
          <w:tcPr>
            <w:tcW w:w="851" w:type="dxa"/>
          </w:tcPr>
          <w:p w14:paraId="2E14BB83" w14:textId="77777777" w:rsidR="00B00768" w:rsidRPr="00646889" w:rsidRDefault="00B00768" w:rsidP="00AB23B2">
            <w:pPr>
              <w:jc w:val="both"/>
              <w:rPr>
                <w:rFonts w:ascii="Gill Sans MT" w:hAnsi="Gill Sans MT"/>
              </w:rPr>
            </w:pPr>
            <w:r w:rsidRPr="00646889">
              <w:rPr>
                <w:rFonts w:ascii="Gill Sans MT" w:hAnsi="Gill Sans MT"/>
              </w:rPr>
              <w:t>Nytt</w:t>
            </w:r>
          </w:p>
        </w:tc>
        <w:tc>
          <w:tcPr>
            <w:tcW w:w="850" w:type="dxa"/>
          </w:tcPr>
          <w:p w14:paraId="6C6A67CE" w14:textId="77777777" w:rsidR="00B00768" w:rsidRPr="00646889" w:rsidRDefault="00B00768" w:rsidP="00AB23B2">
            <w:pPr>
              <w:jc w:val="both"/>
              <w:rPr>
                <w:rFonts w:ascii="Gill Sans MT" w:hAnsi="Gill Sans MT"/>
              </w:rPr>
            </w:pPr>
            <w:r w:rsidRPr="00646889">
              <w:rPr>
                <w:rFonts w:ascii="Gill Sans MT" w:hAnsi="Gill Sans MT"/>
              </w:rPr>
              <w:t>40 %</w:t>
            </w:r>
          </w:p>
        </w:tc>
        <w:tc>
          <w:tcPr>
            <w:tcW w:w="933" w:type="dxa"/>
          </w:tcPr>
          <w:p w14:paraId="491D3429" w14:textId="77777777" w:rsidR="00B00768" w:rsidRPr="00646889" w:rsidRDefault="00B00768" w:rsidP="00AB23B2">
            <w:pPr>
              <w:jc w:val="both"/>
              <w:rPr>
                <w:rFonts w:ascii="Gill Sans MT" w:hAnsi="Gill Sans MT"/>
              </w:rPr>
            </w:pPr>
            <w:r w:rsidRPr="00646889">
              <w:rPr>
                <w:rFonts w:ascii="Gill Sans MT" w:hAnsi="Gill Sans MT"/>
              </w:rPr>
              <w:t>30 %</w:t>
            </w:r>
          </w:p>
        </w:tc>
        <w:tc>
          <w:tcPr>
            <w:tcW w:w="819" w:type="dxa"/>
          </w:tcPr>
          <w:p w14:paraId="0066D926" w14:textId="77777777" w:rsidR="00B00768" w:rsidRPr="00646889" w:rsidRDefault="00B00768" w:rsidP="00AB23B2">
            <w:pPr>
              <w:jc w:val="both"/>
              <w:rPr>
                <w:rFonts w:ascii="Gill Sans MT" w:hAnsi="Gill Sans MT"/>
              </w:rPr>
            </w:pPr>
            <w:r w:rsidRPr="00646889">
              <w:rPr>
                <w:rFonts w:ascii="Gill Sans MT" w:hAnsi="Gill Sans MT"/>
              </w:rPr>
              <w:t>20 %</w:t>
            </w:r>
          </w:p>
        </w:tc>
      </w:tr>
      <w:tr w:rsidR="00B00768" w:rsidRPr="00790419" w14:paraId="08FC7642" w14:textId="77777777" w:rsidTr="00AB23B2">
        <w:tc>
          <w:tcPr>
            <w:tcW w:w="2443" w:type="dxa"/>
            <w:vMerge/>
          </w:tcPr>
          <w:p w14:paraId="4F106C7B" w14:textId="77777777" w:rsidR="00B00768" w:rsidRPr="00790419" w:rsidRDefault="00B00768" w:rsidP="00AB23B2">
            <w:pPr>
              <w:rPr>
                <w:rFonts w:ascii="Gill Sans MT" w:hAnsi="Gill Sans MT"/>
              </w:rPr>
            </w:pPr>
          </w:p>
        </w:tc>
        <w:tc>
          <w:tcPr>
            <w:tcW w:w="2655" w:type="dxa"/>
          </w:tcPr>
          <w:p w14:paraId="441E7DB1" w14:textId="77777777" w:rsidR="00B00768" w:rsidRPr="00790419" w:rsidRDefault="00B00768" w:rsidP="00AB23B2">
            <w:pPr>
              <w:rPr>
                <w:rFonts w:ascii="Gill Sans MT" w:hAnsi="Gill Sans MT"/>
              </w:rPr>
            </w:pPr>
          </w:p>
        </w:tc>
        <w:tc>
          <w:tcPr>
            <w:tcW w:w="851" w:type="dxa"/>
          </w:tcPr>
          <w:p w14:paraId="60C8BC2D" w14:textId="77777777" w:rsidR="00B00768" w:rsidRPr="00790419" w:rsidRDefault="00B00768" w:rsidP="00AB23B2">
            <w:pPr>
              <w:jc w:val="both"/>
              <w:rPr>
                <w:rFonts w:ascii="Gill Sans MT" w:hAnsi="Gill Sans MT"/>
              </w:rPr>
            </w:pPr>
          </w:p>
        </w:tc>
        <w:tc>
          <w:tcPr>
            <w:tcW w:w="850" w:type="dxa"/>
          </w:tcPr>
          <w:p w14:paraId="0FE7F220" w14:textId="77777777" w:rsidR="00B00768" w:rsidRPr="00790419" w:rsidRDefault="00B00768" w:rsidP="00AB23B2">
            <w:pPr>
              <w:jc w:val="both"/>
              <w:rPr>
                <w:rFonts w:ascii="Gill Sans MT" w:hAnsi="Gill Sans MT"/>
              </w:rPr>
            </w:pPr>
          </w:p>
        </w:tc>
        <w:tc>
          <w:tcPr>
            <w:tcW w:w="933" w:type="dxa"/>
          </w:tcPr>
          <w:p w14:paraId="50407F0E" w14:textId="77777777" w:rsidR="00B00768" w:rsidRPr="00790419" w:rsidRDefault="00B00768" w:rsidP="00AB23B2">
            <w:pPr>
              <w:jc w:val="both"/>
              <w:rPr>
                <w:rFonts w:ascii="Gill Sans MT" w:hAnsi="Gill Sans MT"/>
              </w:rPr>
            </w:pPr>
          </w:p>
        </w:tc>
        <w:tc>
          <w:tcPr>
            <w:tcW w:w="819" w:type="dxa"/>
          </w:tcPr>
          <w:p w14:paraId="55571639" w14:textId="77777777" w:rsidR="00B00768" w:rsidRPr="00790419" w:rsidRDefault="00B00768" w:rsidP="00AB23B2">
            <w:pPr>
              <w:jc w:val="both"/>
              <w:rPr>
                <w:rFonts w:ascii="Gill Sans MT" w:hAnsi="Gill Sans MT"/>
              </w:rPr>
            </w:pPr>
          </w:p>
        </w:tc>
      </w:tr>
    </w:tbl>
    <w:p w14:paraId="58516484" w14:textId="77777777" w:rsidR="00B00768" w:rsidRDefault="00B00768" w:rsidP="00B00768"/>
    <w:p w14:paraId="458A120A" w14:textId="77777777" w:rsidR="00B00768" w:rsidRDefault="00B00768" w:rsidP="00B00768">
      <w:pPr>
        <w:pStyle w:val="Rubrik3"/>
      </w:pPr>
      <w:r w:rsidRPr="002E20F9">
        <w:rPr>
          <w:rFonts w:ascii="Garamond" w:hAnsi="Garamond"/>
          <w:i/>
        </w:rPr>
        <w:t>Stark och balanserad tillväxt</w:t>
      </w:r>
    </w:p>
    <w:p w14:paraId="5CE2EDA9" w14:textId="77777777" w:rsidR="00B00768" w:rsidRDefault="00B00768" w:rsidP="00B00768">
      <w:r>
        <w:t>När kommunen växer blir det flera som behöver god man. Nämndens uppdrag är att se till att alla snabbt får en god man med god kompetens. Nämnden säkrar att de som vill vara god man har rätt förutsättningar för att vara det och har krav på att man som gode man ska delta i kompetensutvecklingar. Nämnden har ett digitalt kunskapstest för alla som vill vara gode man. Nämnden har ett system för certifiering av gode män som nu införs på bred front. Nämnden har från och med 2017 höjt ambitionsnivån vad det gäller hur fort man ska få en god man.</w:t>
      </w:r>
    </w:p>
    <w:p w14:paraId="08C4590B" w14:textId="77777777" w:rsidR="00B00768" w:rsidRPr="006C2004" w:rsidRDefault="00B00768" w:rsidP="00B00768">
      <w:pPr>
        <w:pStyle w:val="Rubrik4"/>
      </w:pPr>
      <w:r>
        <w:t>Tabell 4 Resultatindikatorer målområde stark och balanserad tillväxt</w:t>
      </w: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3"/>
        <w:gridCol w:w="2655"/>
        <w:gridCol w:w="851"/>
        <w:gridCol w:w="850"/>
        <w:gridCol w:w="933"/>
        <w:gridCol w:w="819"/>
      </w:tblGrid>
      <w:tr w:rsidR="00B00768" w:rsidRPr="00790419" w14:paraId="5197D08A" w14:textId="77777777" w:rsidTr="00AB23B2">
        <w:trPr>
          <w:trHeight w:val="462"/>
        </w:trPr>
        <w:tc>
          <w:tcPr>
            <w:tcW w:w="8551" w:type="dxa"/>
            <w:gridSpan w:val="6"/>
            <w:shd w:val="clear" w:color="auto" w:fill="8064A2" w:themeFill="accent4"/>
          </w:tcPr>
          <w:p w14:paraId="6F98BD01" w14:textId="77777777" w:rsidR="00B00768" w:rsidRPr="00790419" w:rsidRDefault="00B00768" w:rsidP="00AB23B2">
            <w:pPr>
              <w:rPr>
                <w:rFonts w:ascii="Gill Sans MT" w:hAnsi="Gill Sans MT"/>
                <w:b/>
                <w:color w:val="FFFFFF" w:themeColor="background1"/>
              </w:rPr>
            </w:pPr>
            <w:r>
              <w:rPr>
                <w:rFonts w:ascii="Gill Sans MT" w:hAnsi="Gill Sans MT"/>
                <w:b/>
                <w:color w:val="FFFFFF" w:themeColor="background1"/>
              </w:rPr>
              <w:t>Stark och balanserad tillväxt</w:t>
            </w:r>
          </w:p>
        </w:tc>
      </w:tr>
      <w:tr w:rsidR="00B00768" w:rsidRPr="00790419" w14:paraId="35C09B3F" w14:textId="77777777" w:rsidTr="00AB23B2">
        <w:tc>
          <w:tcPr>
            <w:tcW w:w="2443" w:type="dxa"/>
            <w:shd w:val="clear" w:color="auto" w:fill="8064A2" w:themeFill="accent4"/>
          </w:tcPr>
          <w:p w14:paraId="48281DAB"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8064A2" w:themeFill="accent4"/>
          </w:tcPr>
          <w:p w14:paraId="4606F34D"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8064A2" w:themeFill="accent4"/>
          </w:tcPr>
          <w:p w14:paraId="13B0A412"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8064A2" w:themeFill="accent4"/>
          </w:tcPr>
          <w:p w14:paraId="7A930ADF"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8</w:t>
            </w:r>
          </w:p>
        </w:tc>
        <w:tc>
          <w:tcPr>
            <w:tcW w:w="933" w:type="dxa"/>
            <w:shd w:val="clear" w:color="auto" w:fill="8064A2" w:themeFill="accent4"/>
          </w:tcPr>
          <w:p w14:paraId="76150006"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9</w:t>
            </w:r>
          </w:p>
        </w:tc>
        <w:tc>
          <w:tcPr>
            <w:tcW w:w="819" w:type="dxa"/>
            <w:shd w:val="clear" w:color="auto" w:fill="8064A2" w:themeFill="accent4"/>
          </w:tcPr>
          <w:p w14:paraId="1EAEDF7E"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 2020</w:t>
            </w:r>
          </w:p>
        </w:tc>
      </w:tr>
      <w:tr w:rsidR="00B00768" w:rsidRPr="00790419" w14:paraId="4C2B6F94" w14:textId="77777777" w:rsidTr="00AB23B2">
        <w:tc>
          <w:tcPr>
            <w:tcW w:w="2443" w:type="dxa"/>
            <w:vMerge w:val="restart"/>
          </w:tcPr>
          <w:p w14:paraId="39109BC0" w14:textId="77777777" w:rsidR="00B00768" w:rsidRPr="00790419" w:rsidRDefault="00B00768" w:rsidP="00AB23B2">
            <w:pPr>
              <w:rPr>
                <w:rFonts w:ascii="Gill Sans MT" w:hAnsi="Gill Sans MT"/>
              </w:rPr>
            </w:pPr>
            <w:r w:rsidRPr="008465DD">
              <w:rPr>
                <w:rFonts w:ascii="Gill Sans MT" w:hAnsi="Gill Sans MT"/>
              </w:rPr>
              <w:t>Alla huvudmän har en kompetent gode man</w:t>
            </w:r>
          </w:p>
        </w:tc>
        <w:tc>
          <w:tcPr>
            <w:tcW w:w="2655" w:type="dxa"/>
          </w:tcPr>
          <w:p w14:paraId="4D33E2C0" w14:textId="77777777" w:rsidR="00B00768" w:rsidRPr="00790419" w:rsidRDefault="00B00768" w:rsidP="00AB23B2">
            <w:pPr>
              <w:rPr>
                <w:rFonts w:ascii="Gill Sans MT" w:hAnsi="Gill Sans MT"/>
              </w:rPr>
            </w:pPr>
            <w:r w:rsidRPr="008465DD">
              <w:rPr>
                <w:rFonts w:ascii="Gill Sans MT" w:hAnsi="Gill Sans MT"/>
              </w:rPr>
              <w:t>Andel certifierade gode män</w:t>
            </w:r>
          </w:p>
        </w:tc>
        <w:tc>
          <w:tcPr>
            <w:tcW w:w="851" w:type="dxa"/>
          </w:tcPr>
          <w:p w14:paraId="5A8EBCF6" w14:textId="77777777" w:rsidR="00B00768" w:rsidRPr="00646889" w:rsidRDefault="00B00768" w:rsidP="00AB23B2">
            <w:pPr>
              <w:jc w:val="both"/>
              <w:rPr>
                <w:rFonts w:ascii="Gill Sans MT" w:hAnsi="Gill Sans MT"/>
              </w:rPr>
            </w:pPr>
            <w:r>
              <w:rPr>
                <w:rFonts w:ascii="Gill Sans MT" w:hAnsi="Gill Sans MT"/>
              </w:rPr>
              <w:t>0 %</w:t>
            </w:r>
          </w:p>
        </w:tc>
        <w:tc>
          <w:tcPr>
            <w:tcW w:w="850" w:type="dxa"/>
          </w:tcPr>
          <w:p w14:paraId="30F401B5" w14:textId="77777777" w:rsidR="00B00768" w:rsidRPr="00646889" w:rsidRDefault="00B00768" w:rsidP="00AB23B2">
            <w:pPr>
              <w:jc w:val="both"/>
              <w:rPr>
                <w:rFonts w:ascii="Gill Sans MT" w:hAnsi="Gill Sans MT"/>
              </w:rPr>
            </w:pPr>
            <w:r w:rsidRPr="00646889">
              <w:rPr>
                <w:rFonts w:ascii="Gill Sans MT" w:hAnsi="Gill Sans MT"/>
              </w:rPr>
              <w:t>30 %</w:t>
            </w:r>
          </w:p>
        </w:tc>
        <w:tc>
          <w:tcPr>
            <w:tcW w:w="933" w:type="dxa"/>
          </w:tcPr>
          <w:p w14:paraId="1BF25C84" w14:textId="77777777" w:rsidR="00B00768" w:rsidRPr="00646889" w:rsidRDefault="00B00768" w:rsidP="00AB23B2">
            <w:pPr>
              <w:jc w:val="both"/>
              <w:rPr>
                <w:rFonts w:ascii="Gill Sans MT" w:hAnsi="Gill Sans MT"/>
              </w:rPr>
            </w:pPr>
            <w:r w:rsidRPr="00646889">
              <w:rPr>
                <w:rFonts w:ascii="Gill Sans MT" w:hAnsi="Gill Sans MT"/>
              </w:rPr>
              <w:t>50 %</w:t>
            </w:r>
          </w:p>
        </w:tc>
        <w:tc>
          <w:tcPr>
            <w:tcW w:w="819" w:type="dxa"/>
          </w:tcPr>
          <w:p w14:paraId="3BD3ECAD" w14:textId="77777777" w:rsidR="00B00768" w:rsidRPr="00646889" w:rsidRDefault="00B00768" w:rsidP="00AB23B2">
            <w:pPr>
              <w:jc w:val="both"/>
              <w:rPr>
                <w:rFonts w:ascii="Gill Sans MT" w:hAnsi="Gill Sans MT"/>
              </w:rPr>
            </w:pPr>
            <w:r w:rsidRPr="00646889">
              <w:rPr>
                <w:rFonts w:ascii="Gill Sans MT" w:hAnsi="Gill Sans MT"/>
              </w:rPr>
              <w:t>70 %</w:t>
            </w:r>
          </w:p>
        </w:tc>
      </w:tr>
      <w:tr w:rsidR="00B00768" w:rsidRPr="00790419" w14:paraId="4A38F674" w14:textId="77777777" w:rsidTr="00AB23B2">
        <w:tc>
          <w:tcPr>
            <w:tcW w:w="2443" w:type="dxa"/>
            <w:vMerge/>
          </w:tcPr>
          <w:p w14:paraId="39646C97" w14:textId="77777777" w:rsidR="00B00768" w:rsidRPr="00790419" w:rsidRDefault="00B00768" w:rsidP="00AB23B2">
            <w:pPr>
              <w:rPr>
                <w:rFonts w:ascii="Gill Sans MT" w:hAnsi="Gill Sans MT"/>
              </w:rPr>
            </w:pPr>
          </w:p>
        </w:tc>
        <w:tc>
          <w:tcPr>
            <w:tcW w:w="2655" w:type="dxa"/>
          </w:tcPr>
          <w:p w14:paraId="5CA69EF1" w14:textId="77777777" w:rsidR="00B00768" w:rsidRPr="00790419" w:rsidRDefault="00B00768" w:rsidP="00AB23B2">
            <w:pPr>
              <w:rPr>
                <w:rFonts w:ascii="Gill Sans MT" w:hAnsi="Gill Sans MT"/>
              </w:rPr>
            </w:pPr>
            <w:r w:rsidRPr="00B666A3">
              <w:rPr>
                <w:rFonts w:ascii="Gill Sans MT" w:hAnsi="Gill Sans MT"/>
              </w:rPr>
              <w:t>Andel ensamkommande som får god man inom en vecka</w:t>
            </w:r>
          </w:p>
        </w:tc>
        <w:tc>
          <w:tcPr>
            <w:tcW w:w="851" w:type="dxa"/>
          </w:tcPr>
          <w:p w14:paraId="7F2C6554" w14:textId="77777777" w:rsidR="00B00768" w:rsidRPr="00646889" w:rsidRDefault="00B00768" w:rsidP="00AB23B2">
            <w:pPr>
              <w:jc w:val="both"/>
              <w:rPr>
                <w:rFonts w:ascii="Gill Sans MT" w:hAnsi="Gill Sans MT"/>
              </w:rPr>
            </w:pPr>
            <w:r>
              <w:rPr>
                <w:rFonts w:ascii="Gill Sans MT" w:hAnsi="Gill Sans MT"/>
              </w:rPr>
              <w:t xml:space="preserve">72 % </w:t>
            </w:r>
          </w:p>
        </w:tc>
        <w:tc>
          <w:tcPr>
            <w:tcW w:w="850" w:type="dxa"/>
          </w:tcPr>
          <w:p w14:paraId="6538494A" w14:textId="77777777" w:rsidR="00B00768" w:rsidRPr="00646889" w:rsidRDefault="00B00768" w:rsidP="00AB23B2">
            <w:pPr>
              <w:jc w:val="both"/>
              <w:rPr>
                <w:rFonts w:ascii="Gill Sans MT" w:hAnsi="Gill Sans MT"/>
              </w:rPr>
            </w:pPr>
            <w:r w:rsidRPr="00646889">
              <w:rPr>
                <w:rFonts w:ascii="Gill Sans MT" w:hAnsi="Gill Sans MT"/>
              </w:rPr>
              <w:t>100 %</w:t>
            </w:r>
          </w:p>
        </w:tc>
        <w:tc>
          <w:tcPr>
            <w:tcW w:w="933" w:type="dxa"/>
          </w:tcPr>
          <w:p w14:paraId="3B608CCD" w14:textId="77777777" w:rsidR="00B00768" w:rsidRPr="00646889" w:rsidRDefault="00B00768" w:rsidP="00AB23B2">
            <w:pPr>
              <w:jc w:val="both"/>
              <w:rPr>
                <w:rFonts w:ascii="Gill Sans MT" w:hAnsi="Gill Sans MT"/>
              </w:rPr>
            </w:pPr>
            <w:r w:rsidRPr="00646889">
              <w:rPr>
                <w:rFonts w:ascii="Gill Sans MT" w:hAnsi="Gill Sans MT"/>
              </w:rPr>
              <w:t>100 %</w:t>
            </w:r>
          </w:p>
        </w:tc>
        <w:tc>
          <w:tcPr>
            <w:tcW w:w="819" w:type="dxa"/>
          </w:tcPr>
          <w:p w14:paraId="0206640D" w14:textId="77777777" w:rsidR="00B00768" w:rsidRPr="00646889" w:rsidRDefault="00B00768" w:rsidP="00AB23B2">
            <w:pPr>
              <w:jc w:val="both"/>
              <w:rPr>
                <w:rFonts w:ascii="Gill Sans MT" w:hAnsi="Gill Sans MT"/>
              </w:rPr>
            </w:pPr>
            <w:r w:rsidRPr="00646889">
              <w:rPr>
                <w:rFonts w:ascii="Gill Sans MT" w:hAnsi="Gill Sans MT"/>
              </w:rPr>
              <w:t>100 %</w:t>
            </w:r>
          </w:p>
        </w:tc>
      </w:tr>
      <w:tr w:rsidR="00B00768" w:rsidRPr="00790419" w14:paraId="73E4E6B5" w14:textId="77777777" w:rsidTr="00AB23B2">
        <w:tc>
          <w:tcPr>
            <w:tcW w:w="2443" w:type="dxa"/>
            <w:vMerge/>
          </w:tcPr>
          <w:p w14:paraId="06538EAC" w14:textId="77777777" w:rsidR="00B00768" w:rsidRPr="00790419" w:rsidRDefault="00B00768" w:rsidP="00AB23B2">
            <w:pPr>
              <w:rPr>
                <w:rFonts w:ascii="Gill Sans MT" w:hAnsi="Gill Sans MT"/>
              </w:rPr>
            </w:pPr>
          </w:p>
        </w:tc>
        <w:tc>
          <w:tcPr>
            <w:tcW w:w="2655" w:type="dxa"/>
          </w:tcPr>
          <w:p w14:paraId="4E950E63" w14:textId="77777777" w:rsidR="00B00768" w:rsidRPr="00790419" w:rsidRDefault="00B00768" w:rsidP="00AB23B2">
            <w:pPr>
              <w:rPr>
                <w:rFonts w:ascii="Gill Sans MT" w:hAnsi="Gill Sans MT"/>
              </w:rPr>
            </w:pPr>
            <w:r w:rsidRPr="007B7F5C">
              <w:rPr>
                <w:rFonts w:ascii="Gill Sans MT" w:hAnsi="Gill Sans MT"/>
              </w:rPr>
              <w:t>Andel huvudmän som får god man inom två månader</w:t>
            </w:r>
          </w:p>
        </w:tc>
        <w:tc>
          <w:tcPr>
            <w:tcW w:w="851" w:type="dxa"/>
          </w:tcPr>
          <w:p w14:paraId="4755C4C1" w14:textId="77777777" w:rsidR="00B00768" w:rsidRPr="00646889" w:rsidRDefault="00B00768" w:rsidP="00AB23B2">
            <w:pPr>
              <w:jc w:val="both"/>
              <w:rPr>
                <w:rFonts w:ascii="Gill Sans MT" w:hAnsi="Gill Sans MT"/>
              </w:rPr>
            </w:pPr>
            <w:r>
              <w:rPr>
                <w:rFonts w:ascii="Gill Sans MT" w:hAnsi="Gill Sans MT"/>
              </w:rPr>
              <w:t>74 %</w:t>
            </w:r>
          </w:p>
        </w:tc>
        <w:tc>
          <w:tcPr>
            <w:tcW w:w="850" w:type="dxa"/>
          </w:tcPr>
          <w:p w14:paraId="406A0352" w14:textId="77777777" w:rsidR="00B00768" w:rsidRPr="00646889" w:rsidRDefault="00B00768" w:rsidP="00AB23B2">
            <w:pPr>
              <w:jc w:val="both"/>
              <w:rPr>
                <w:rFonts w:ascii="Gill Sans MT" w:hAnsi="Gill Sans MT"/>
              </w:rPr>
            </w:pPr>
            <w:r w:rsidRPr="00646889">
              <w:rPr>
                <w:rFonts w:ascii="Gill Sans MT" w:hAnsi="Gill Sans MT"/>
              </w:rPr>
              <w:t>100 %</w:t>
            </w:r>
          </w:p>
        </w:tc>
        <w:tc>
          <w:tcPr>
            <w:tcW w:w="933" w:type="dxa"/>
          </w:tcPr>
          <w:p w14:paraId="3E0E2726" w14:textId="77777777" w:rsidR="00B00768" w:rsidRPr="00646889" w:rsidRDefault="00B00768" w:rsidP="00AB23B2">
            <w:pPr>
              <w:jc w:val="both"/>
              <w:rPr>
                <w:rFonts w:ascii="Gill Sans MT" w:hAnsi="Gill Sans MT"/>
              </w:rPr>
            </w:pPr>
            <w:r w:rsidRPr="00646889">
              <w:rPr>
                <w:rFonts w:ascii="Gill Sans MT" w:hAnsi="Gill Sans MT"/>
              </w:rPr>
              <w:t>100 %</w:t>
            </w:r>
          </w:p>
        </w:tc>
        <w:tc>
          <w:tcPr>
            <w:tcW w:w="819" w:type="dxa"/>
          </w:tcPr>
          <w:p w14:paraId="4000A5C9" w14:textId="77777777" w:rsidR="00B00768" w:rsidRPr="00646889" w:rsidRDefault="00B00768" w:rsidP="00AB23B2">
            <w:pPr>
              <w:jc w:val="both"/>
              <w:rPr>
                <w:rFonts w:ascii="Gill Sans MT" w:hAnsi="Gill Sans MT"/>
              </w:rPr>
            </w:pPr>
            <w:r w:rsidRPr="00646889">
              <w:rPr>
                <w:rFonts w:ascii="Gill Sans MT" w:hAnsi="Gill Sans MT"/>
              </w:rPr>
              <w:t>100 %</w:t>
            </w:r>
          </w:p>
        </w:tc>
      </w:tr>
    </w:tbl>
    <w:p w14:paraId="2F73B407" w14:textId="77777777" w:rsidR="00B00768" w:rsidRDefault="00B00768" w:rsidP="00B00768"/>
    <w:p w14:paraId="04CE3734" w14:textId="77777777" w:rsidR="00B00768" w:rsidRPr="002E20F9" w:rsidRDefault="00B00768" w:rsidP="00B00768">
      <w:pPr>
        <w:pStyle w:val="Rubrik3"/>
        <w:rPr>
          <w:rFonts w:ascii="Garamond" w:hAnsi="Garamond"/>
          <w:i/>
        </w:rPr>
      </w:pPr>
      <w:r w:rsidRPr="002E20F9">
        <w:rPr>
          <w:rFonts w:ascii="Garamond" w:hAnsi="Garamond"/>
          <w:i/>
        </w:rPr>
        <w:t>Maximalt värde för skattepengarna</w:t>
      </w:r>
    </w:p>
    <w:p w14:paraId="76288461" w14:textId="77777777" w:rsidR="00B00768" w:rsidRDefault="00B00768" w:rsidP="00B00768">
      <w:r>
        <w:t xml:space="preserve">Nämnden bidrar med att skattepengarna användas på bästa sätt genom att ha låga kostnader och en verksamhet med hög effektivitet. Det görs genom att ha fokus på att i alla delar göra rätt från början och att göra saker i rätt tid. Nämnden har en effektiv process för att granska </w:t>
      </w:r>
      <w:r>
        <w:lastRenderedPageBreak/>
        <w:t>redovisningarna som gode männen lämnar in och den blir ännu effektivare med stöd av digitala tjänster som nu finns. Genom att nämnden i sina beslut ger tydlig bakgrund och motivering till beslut vill nämnden minimera överklagande som beror på att man inte förstår beslutet.</w:t>
      </w:r>
    </w:p>
    <w:p w14:paraId="0B6B69D0" w14:textId="77777777" w:rsidR="00B00768" w:rsidRDefault="00B00768" w:rsidP="00B00768">
      <w:pPr>
        <w:pStyle w:val="Rubrik4"/>
      </w:pPr>
      <w:r>
        <w:t>Tabell 5 Resultatindikatorer målområde maximalt värde för skattepengarna</w:t>
      </w: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3"/>
        <w:gridCol w:w="2655"/>
        <w:gridCol w:w="851"/>
        <w:gridCol w:w="850"/>
        <w:gridCol w:w="933"/>
        <w:gridCol w:w="819"/>
      </w:tblGrid>
      <w:tr w:rsidR="00B00768" w:rsidRPr="00790419" w14:paraId="1917F81E" w14:textId="77777777" w:rsidTr="00AB23B2">
        <w:trPr>
          <w:trHeight w:val="462"/>
        </w:trPr>
        <w:tc>
          <w:tcPr>
            <w:tcW w:w="8551" w:type="dxa"/>
            <w:gridSpan w:val="6"/>
            <w:shd w:val="clear" w:color="auto" w:fill="F79646" w:themeFill="accent6"/>
          </w:tcPr>
          <w:p w14:paraId="32C70BAF" w14:textId="77777777" w:rsidR="00B00768" w:rsidRPr="00790419" w:rsidRDefault="00B00768" w:rsidP="00AB23B2">
            <w:pPr>
              <w:rPr>
                <w:rFonts w:ascii="Gill Sans MT" w:hAnsi="Gill Sans MT"/>
                <w:b/>
                <w:color w:val="FFFFFF" w:themeColor="background1"/>
              </w:rPr>
            </w:pPr>
            <w:r>
              <w:rPr>
                <w:rFonts w:ascii="Gill Sans MT" w:hAnsi="Gill Sans MT"/>
                <w:b/>
                <w:color w:val="FFFFFF" w:themeColor="background1"/>
              </w:rPr>
              <w:t>Maximalt värde för skattepengarna</w:t>
            </w:r>
          </w:p>
        </w:tc>
      </w:tr>
      <w:tr w:rsidR="00B00768" w:rsidRPr="00790419" w14:paraId="61D66D4A" w14:textId="77777777" w:rsidTr="00AB23B2">
        <w:tc>
          <w:tcPr>
            <w:tcW w:w="2443" w:type="dxa"/>
            <w:shd w:val="clear" w:color="auto" w:fill="F79646" w:themeFill="accent6"/>
          </w:tcPr>
          <w:p w14:paraId="47964B93"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Nämndens fokus</w:t>
            </w:r>
          </w:p>
        </w:tc>
        <w:tc>
          <w:tcPr>
            <w:tcW w:w="2655" w:type="dxa"/>
            <w:shd w:val="clear" w:color="auto" w:fill="F79646" w:themeFill="accent6"/>
          </w:tcPr>
          <w:p w14:paraId="6BDE147A" w14:textId="77777777" w:rsidR="00B00768" w:rsidRPr="00790419" w:rsidRDefault="00B00768" w:rsidP="00AB23B2">
            <w:pPr>
              <w:rPr>
                <w:rFonts w:ascii="Gill Sans MT" w:hAnsi="Gill Sans MT"/>
                <w:b/>
                <w:color w:val="FFFFFF" w:themeColor="background1"/>
                <w:sz w:val="20"/>
              </w:rPr>
            </w:pPr>
            <w:r w:rsidRPr="00790419">
              <w:rPr>
                <w:rFonts w:ascii="Gill Sans MT" w:hAnsi="Gill Sans MT"/>
                <w:b/>
                <w:color w:val="FFFFFF" w:themeColor="background1"/>
                <w:sz w:val="20"/>
              </w:rPr>
              <w:t>Resultatindikatorer</w:t>
            </w:r>
          </w:p>
        </w:tc>
        <w:tc>
          <w:tcPr>
            <w:tcW w:w="851" w:type="dxa"/>
            <w:shd w:val="clear" w:color="auto" w:fill="F79646" w:themeFill="accent6"/>
          </w:tcPr>
          <w:p w14:paraId="41C47080"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Nuläge</w:t>
            </w:r>
          </w:p>
        </w:tc>
        <w:tc>
          <w:tcPr>
            <w:tcW w:w="850" w:type="dxa"/>
            <w:shd w:val="clear" w:color="auto" w:fill="F79646" w:themeFill="accent6"/>
          </w:tcPr>
          <w:p w14:paraId="281CB2CC"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201</w:t>
            </w:r>
            <w:r>
              <w:rPr>
                <w:rFonts w:ascii="Gill Sans MT" w:hAnsi="Gill Sans MT"/>
                <w:b/>
                <w:color w:val="FFFFFF" w:themeColor="background1"/>
                <w:sz w:val="20"/>
              </w:rPr>
              <w:t>8</w:t>
            </w:r>
          </w:p>
        </w:tc>
        <w:tc>
          <w:tcPr>
            <w:tcW w:w="933" w:type="dxa"/>
            <w:shd w:val="clear" w:color="auto" w:fill="F79646" w:themeFill="accent6"/>
          </w:tcPr>
          <w:p w14:paraId="7003FCD8" w14:textId="77777777" w:rsidR="00B00768"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p>
          <w:p w14:paraId="6407E845" w14:textId="77777777" w:rsidR="00B00768" w:rsidRPr="00790419" w:rsidRDefault="00B00768" w:rsidP="00AB23B2">
            <w:pPr>
              <w:jc w:val="both"/>
              <w:rPr>
                <w:rFonts w:ascii="Gill Sans MT" w:hAnsi="Gill Sans MT"/>
                <w:b/>
                <w:color w:val="FFFFFF" w:themeColor="background1"/>
                <w:sz w:val="20"/>
              </w:rPr>
            </w:pPr>
            <w:r w:rsidRPr="00790419">
              <w:rPr>
                <w:rFonts w:ascii="Gill Sans MT" w:hAnsi="Gill Sans MT"/>
                <w:b/>
                <w:color w:val="FFFFFF" w:themeColor="background1"/>
                <w:sz w:val="20"/>
              </w:rPr>
              <w:t>201</w:t>
            </w:r>
            <w:r>
              <w:rPr>
                <w:rFonts w:ascii="Gill Sans MT" w:hAnsi="Gill Sans MT"/>
                <w:b/>
                <w:color w:val="FFFFFF" w:themeColor="background1"/>
                <w:sz w:val="20"/>
              </w:rPr>
              <w:t>9</w:t>
            </w:r>
          </w:p>
        </w:tc>
        <w:tc>
          <w:tcPr>
            <w:tcW w:w="819" w:type="dxa"/>
            <w:shd w:val="clear" w:color="auto" w:fill="F79646" w:themeFill="accent6"/>
          </w:tcPr>
          <w:p w14:paraId="1E669E5F" w14:textId="77777777" w:rsidR="00B00768" w:rsidRPr="00790419" w:rsidRDefault="00B00768" w:rsidP="00AB23B2">
            <w:pPr>
              <w:jc w:val="both"/>
              <w:rPr>
                <w:rFonts w:ascii="Gill Sans MT" w:hAnsi="Gill Sans MT"/>
                <w:b/>
                <w:color w:val="FFFFFF" w:themeColor="background1"/>
                <w:sz w:val="20"/>
              </w:rPr>
            </w:pPr>
            <w:r>
              <w:rPr>
                <w:rFonts w:ascii="Gill Sans MT" w:hAnsi="Gill Sans MT"/>
                <w:b/>
                <w:color w:val="FFFFFF" w:themeColor="background1"/>
                <w:sz w:val="20"/>
              </w:rPr>
              <w:t>Mål</w:t>
            </w:r>
            <w:r w:rsidRPr="00790419">
              <w:rPr>
                <w:rFonts w:ascii="Gill Sans MT" w:hAnsi="Gill Sans MT"/>
                <w:b/>
                <w:color w:val="FFFFFF" w:themeColor="background1"/>
                <w:sz w:val="20"/>
              </w:rPr>
              <w:t xml:space="preserve"> 20</w:t>
            </w:r>
            <w:r>
              <w:rPr>
                <w:rFonts w:ascii="Gill Sans MT" w:hAnsi="Gill Sans MT"/>
                <w:b/>
                <w:color w:val="FFFFFF" w:themeColor="background1"/>
                <w:sz w:val="20"/>
              </w:rPr>
              <w:t>20</w:t>
            </w:r>
          </w:p>
        </w:tc>
      </w:tr>
      <w:tr w:rsidR="00B00768" w:rsidRPr="00790419" w14:paraId="2A2C1B7D" w14:textId="77777777" w:rsidTr="00AB23B2">
        <w:tc>
          <w:tcPr>
            <w:tcW w:w="2443" w:type="dxa"/>
            <w:vMerge w:val="restart"/>
          </w:tcPr>
          <w:p w14:paraId="7A2B945C" w14:textId="77777777" w:rsidR="00B00768" w:rsidRPr="00790419" w:rsidRDefault="00B00768" w:rsidP="00AB23B2">
            <w:pPr>
              <w:rPr>
                <w:rFonts w:ascii="Gill Sans MT" w:hAnsi="Gill Sans MT"/>
              </w:rPr>
            </w:pPr>
            <w:r w:rsidRPr="00ED0A3F">
              <w:rPr>
                <w:rFonts w:ascii="Gill Sans MT" w:hAnsi="Gill Sans MT"/>
              </w:rPr>
              <w:t>Rätt från början och i rätt tid.</w:t>
            </w:r>
          </w:p>
        </w:tc>
        <w:tc>
          <w:tcPr>
            <w:tcW w:w="2655" w:type="dxa"/>
          </w:tcPr>
          <w:p w14:paraId="74E77D83" w14:textId="77777777" w:rsidR="00B00768" w:rsidRPr="00790419" w:rsidRDefault="00B00768" w:rsidP="00AB23B2">
            <w:pPr>
              <w:rPr>
                <w:rFonts w:ascii="Gill Sans MT" w:hAnsi="Gill Sans MT"/>
              </w:rPr>
            </w:pPr>
            <w:r w:rsidRPr="00ED0A3F">
              <w:rPr>
                <w:rFonts w:ascii="Gill Sans MT" w:hAnsi="Gill Sans MT"/>
              </w:rPr>
              <w:t>Andelen redovisningar som är granskade per den 30/6</w:t>
            </w:r>
            <w:r>
              <w:rPr>
                <w:rFonts w:ascii="Gill Sans MT" w:hAnsi="Gill Sans MT"/>
              </w:rPr>
              <w:t>.</w:t>
            </w:r>
          </w:p>
        </w:tc>
        <w:tc>
          <w:tcPr>
            <w:tcW w:w="851" w:type="dxa"/>
          </w:tcPr>
          <w:p w14:paraId="6FC70099" w14:textId="77777777" w:rsidR="00B00768" w:rsidRPr="00646889" w:rsidRDefault="00B00768" w:rsidP="00AB23B2">
            <w:pPr>
              <w:jc w:val="both"/>
              <w:rPr>
                <w:rFonts w:ascii="Gill Sans MT" w:hAnsi="Gill Sans MT"/>
              </w:rPr>
            </w:pPr>
            <w:r w:rsidRPr="00646889">
              <w:rPr>
                <w:rFonts w:ascii="Gill Sans MT" w:hAnsi="Gill Sans MT"/>
              </w:rPr>
              <w:t>100 %</w:t>
            </w:r>
          </w:p>
        </w:tc>
        <w:tc>
          <w:tcPr>
            <w:tcW w:w="850" w:type="dxa"/>
          </w:tcPr>
          <w:p w14:paraId="406EF115" w14:textId="77777777" w:rsidR="00B00768" w:rsidRPr="00646889" w:rsidRDefault="00B00768" w:rsidP="00AB23B2">
            <w:pPr>
              <w:jc w:val="both"/>
              <w:rPr>
                <w:rFonts w:ascii="Gill Sans MT" w:hAnsi="Gill Sans MT"/>
              </w:rPr>
            </w:pPr>
            <w:r w:rsidRPr="00646889">
              <w:rPr>
                <w:rFonts w:ascii="Gill Sans MT" w:hAnsi="Gill Sans MT"/>
              </w:rPr>
              <w:t>100 %</w:t>
            </w:r>
          </w:p>
        </w:tc>
        <w:tc>
          <w:tcPr>
            <w:tcW w:w="933" w:type="dxa"/>
          </w:tcPr>
          <w:p w14:paraId="7B238413" w14:textId="77777777" w:rsidR="00B00768" w:rsidRPr="00646889" w:rsidRDefault="00B00768" w:rsidP="00AB23B2">
            <w:pPr>
              <w:jc w:val="both"/>
              <w:rPr>
                <w:rFonts w:ascii="Gill Sans MT" w:hAnsi="Gill Sans MT"/>
              </w:rPr>
            </w:pPr>
            <w:r w:rsidRPr="00646889">
              <w:rPr>
                <w:rFonts w:ascii="Gill Sans MT" w:hAnsi="Gill Sans MT"/>
              </w:rPr>
              <w:t>100 %</w:t>
            </w:r>
          </w:p>
        </w:tc>
        <w:tc>
          <w:tcPr>
            <w:tcW w:w="819" w:type="dxa"/>
          </w:tcPr>
          <w:p w14:paraId="1C8EB7C1" w14:textId="77777777" w:rsidR="00B00768" w:rsidRPr="00646889" w:rsidRDefault="00B00768" w:rsidP="00AB23B2">
            <w:pPr>
              <w:jc w:val="both"/>
              <w:rPr>
                <w:rFonts w:ascii="Gill Sans MT" w:hAnsi="Gill Sans MT"/>
              </w:rPr>
            </w:pPr>
            <w:r w:rsidRPr="00646889">
              <w:rPr>
                <w:rFonts w:ascii="Gill Sans MT" w:hAnsi="Gill Sans MT"/>
              </w:rPr>
              <w:t>100 %</w:t>
            </w:r>
          </w:p>
        </w:tc>
      </w:tr>
      <w:tr w:rsidR="00B00768" w:rsidRPr="00790419" w14:paraId="74EC3770" w14:textId="77777777" w:rsidTr="00AB23B2">
        <w:tc>
          <w:tcPr>
            <w:tcW w:w="2443" w:type="dxa"/>
            <w:vMerge/>
          </w:tcPr>
          <w:p w14:paraId="792762F9" w14:textId="77777777" w:rsidR="00B00768" w:rsidRPr="00790419" w:rsidRDefault="00B00768" w:rsidP="00AB23B2">
            <w:pPr>
              <w:rPr>
                <w:rFonts w:ascii="Gill Sans MT" w:hAnsi="Gill Sans MT"/>
              </w:rPr>
            </w:pPr>
          </w:p>
        </w:tc>
        <w:tc>
          <w:tcPr>
            <w:tcW w:w="2655" w:type="dxa"/>
          </w:tcPr>
          <w:p w14:paraId="770CDF1E" w14:textId="77777777" w:rsidR="00B00768" w:rsidRPr="00790419" w:rsidRDefault="00B00768" w:rsidP="00AB23B2">
            <w:pPr>
              <w:rPr>
                <w:rFonts w:ascii="Gill Sans MT" w:hAnsi="Gill Sans MT"/>
              </w:rPr>
            </w:pPr>
            <w:r w:rsidRPr="00ED0A3F">
              <w:rPr>
                <w:rFonts w:ascii="Gill Sans MT" w:hAnsi="Gill Sans MT"/>
              </w:rPr>
              <w:t>Andel beslut som överklagas</w:t>
            </w:r>
            <w:r>
              <w:rPr>
                <w:rFonts w:ascii="Gill Sans MT" w:hAnsi="Gill Sans MT"/>
              </w:rPr>
              <w:t>.</w:t>
            </w:r>
          </w:p>
        </w:tc>
        <w:tc>
          <w:tcPr>
            <w:tcW w:w="851" w:type="dxa"/>
          </w:tcPr>
          <w:p w14:paraId="43D87B0F" w14:textId="77777777" w:rsidR="00B00768" w:rsidRPr="00646889" w:rsidRDefault="00B00768" w:rsidP="00AB23B2">
            <w:pPr>
              <w:jc w:val="both"/>
              <w:rPr>
                <w:rFonts w:ascii="Gill Sans MT" w:hAnsi="Gill Sans MT"/>
              </w:rPr>
            </w:pPr>
            <w:r>
              <w:rPr>
                <w:rFonts w:ascii="Gill Sans MT" w:hAnsi="Gill Sans MT"/>
              </w:rPr>
              <w:t>1,4 %</w:t>
            </w:r>
          </w:p>
        </w:tc>
        <w:tc>
          <w:tcPr>
            <w:tcW w:w="850" w:type="dxa"/>
          </w:tcPr>
          <w:p w14:paraId="62F5BD59" w14:textId="77777777" w:rsidR="00B00768" w:rsidRPr="00646889" w:rsidRDefault="00B00768" w:rsidP="00AB23B2">
            <w:pPr>
              <w:jc w:val="both"/>
              <w:rPr>
                <w:rFonts w:ascii="Gill Sans MT" w:hAnsi="Gill Sans MT"/>
              </w:rPr>
            </w:pPr>
            <w:r>
              <w:rPr>
                <w:rFonts w:ascii="Gill Sans MT" w:hAnsi="Gill Sans MT"/>
              </w:rPr>
              <w:t>5</w:t>
            </w:r>
            <w:r w:rsidRPr="00646889">
              <w:rPr>
                <w:rFonts w:ascii="Gill Sans MT" w:hAnsi="Gill Sans MT"/>
              </w:rPr>
              <w:t xml:space="preserve"> %</w:t>
            </w:r>
          </w:p>
        </w:tc>
        <w:tc>
          <w:tcPr>
            <w:tcW w:w="933" w:type="dxa"/>
          </w:tcPr>
          <w:p w14:paraId="086DE371" w14:textId="77777777" w:rsidR="00B00768" w:rsidRPr="00646889" w:rsidRDefault="00B00768" w:rsidP="00AB23B2">
            <w:pPr>
              <w:jc w:val="both"/>
              <w:rPr>
                <w:rFonts w:ascii="Gill Sans MT" w:hAnsi="Gill Sans MT"/>
              </w:rPr>
            </w:pPr>
            <w:r w:rsidRPr="00646889">
              <w:rPr>
                <w:rFonts w:ascii="Gill Sans MT" w:hAnsi="Gill Sans MT"/>
              </w:rPr>
              <w:t>5 %</w:t>
            </w:r>
          </w:p>
        </w:tc>
        <w:tc>
          <w:tcPr>
            <w:tcW w:w="819" w:type="dxa"/>
          </w:tcPr>
          <w:p w14:paraId="7ABB0CEF" w14:textId="77777777" w:rsidR="00B00768" w:rsidRPr="00646889" w:rsidRDefault="00B00768" w:rsidP="00AB23B2">
            <w:pPr>
              <w:jc w:val="both"/>
              <w:rPr>
                <w:rFonts w:ascii="Gill Sans MT" w:hAnsi="Gill Sans MT"/>
              </w:rPr>
            </w:pPr>
            <w:r w:rsidRPr="00646889">
              <w:rPr>
                <w:rFonts w:ascii="Gill Sans MT" w:hAnsi="Gill Sans MT"/>
              </w:rPr>
              <w:t>5 %</w:t>
            </w:r>
          </w:p>
        </w:tc>
      </w:tr>
    </w:tbl>
    <w:p w14:paraId="2517C564" w14:textId="77777777" w:rsidR="00B00768" w:rsidRDefault="00B00768" w:rsidP="00B00768"/>
    <w:p w14:paraId="1BFC50FE" w14:textId="77777777" w:rsidR="00B00768" w:rsidRDefault="00B00768" w:rsidP="00B00768">
      <w:pPr>
        <w:pStyle w:val="Rubrik2"/>
      </w:pPr>
      <w:r w:rsidRPr="00E46F17">
        <w:t>Internkontrollplan</w:t>
      </w:r>
    </w:p>
    <w:p w14:paraId="39BBD493" w14:textId="77777777" w:rsidR="00B00768" w:rsidRPr="003B1C5B" w:rsidRDefault="00B00768" w:rsidP="00B00768">
      <w:pPr>
        <w:rPr>
          <w:b/>
        </w:rPr>
      </w:pPr>
      <w:r>
        <w:rPr>
          <w:color w:val="000000"/>
        </w:rPr>
        <w:t>Överförmyndarverksamheten jobbar kontinuerligt med riskanalys och riskhantering. Exempelvis granskas gode män och hur de utför sitt uppdrag löpande. Kommunen ska ha en hög effektivitet i sin verksamhet, det vill säga hög nytta i förhållande till insatta resurser.</w:t>
      </w:r>
      <w:r w:rsidRPr="005B7E44">
        <w:t xml:space="preserve"> </w:t>
      </w:r>
      <w:r>
        <w:t>Internkontrollplan för överförmyndarnämnden finns i tabell 3. Internkontrollplanen för 2018 är utvecklad jämfört med 2017.</w:t>
      </w:r>
    </w:p>
    <w:p w14:paraId="75D6DCFF" w14:textId="77777777" w:rsidR="00B00768" w:rsidRDefault="00B00768" w:rsidP="00B00768"/>
    <w:p w14:paraId="4EE91B6C" w14:textId="77777777" w:rsidR="00B00768" w:rsidRDefault="00B00768" w:rsidP="00B00768">
      <w:pPr>
        <w:pStyle w:val="Rubrik4"/>
      </w:pPr>
      <w:r>
        <w:t>Tabell 6 Internkontrollplan</w:t>
      </w:r>
    </w:p>
    <w:tbl>
      <w:tblPr>
        <w:tblW w:w="8931" w:type="dxa"/>
        <w:tblInd w:w="-5" w:type="dxa"/>
        <w:tblCellMar>
          <w:left w:w="70" w:type="dxa"/>
          <w:right w:w="70" w:type="dxa"/>
        </w:tblCellMar>
        <w:tblLook w:val="04A0" w:firstRow="1" w:lastRow="0" w:firstColumn="1" w:lastColumn="0" w:noHBand="0" w:noVBand="1"/>
      </w:tblPr>
      <w:tblGrid>
        <w:gridCol w:w="4395"/>
        <w:gridCol w:w="4536"/>
      </w:tblGrid>
      <w:tr w:rsidR="00B00768" w:rsidRPr="00005621" w14:paraId="08A4DDBB"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5B9BD5"/>
            <w:noWrap/>
            <w:vAlign w:val="center"/>
            <w:hideMark/>
          </w:tcPr>
          <w:p w14:paraId="5FCDD094" w14:textId="77777777" w:rsidR="00B00768" w:rsidRPr="00005621" w:rsidRDefault="00B00768" w:rsidP="00AB23B2">
            <w:pPr>
              <w:spacing w:line="240" w:lineRule="auto"/>
              <w:rPr>
                <w:rFonts w:ascii="Gill Sans MT" w:hAnsi="Gill Sans MT"/>
                <w:b/>
                <w:bCs/>
                <w:color w:val="FFFFFF"/>
                <w:sz w:val="20"/>
              </w:rPr>
            </w:pPr>
            <w:r w:rsidRPr="00005621">
              <w:rPr>
                <w:rFonts w:ascii="Gill Sans MT" w:hAnsi="Gill Sans MT"/>
                <w:b/>
                <w:bCs/>
                <w:color w:val="FFFFFF"/>
                <w:sz w:val="20"/>
              </w:rPr>
              <w:t>Område</w:t>
            </w:r>
          </w:p>
        </w:tc>
        <w:tc>
          <w:tcPr>
            <w:tcW w:w="4536" w:type="dxa"/>
            <w:tcBorders>
              <w:top w:val="nil"/>
              <w:left w:val="nil"/>
              <w:bottom w:val="single" w:sz="4" w:space="0" w:color="FFFFFF"/>
              <w:right w:val="single" w:sz="4" w:space="0" w:color="FFFFFF"/>
            </w:tcBorders>
            <w:shd w:val="clear" w:color="000000" w:fill="5B9BD5"/>
            <w:vAlign w:val="bottom"/>
            <w:hideMark/>
          </w:tcPr>
          <w:p w14:paraId="75C7AF81" w14:textId="77777777" w:rsidR="00B00768" w:rsidRPr="00005621" w:rsidRDefault="00B00768" w:rsidP="00AB23B2">
            <w:pPr>
              <w:spacing w:line="240" w:lineRule="auto"/>
              <w:jc w:val="center"/>
              <w:rPr>
                <w:rFonts w:ascii="Gill Sans MT" w:hAnsi="Gill Sans MT"/>
                <w:b/>
                <w:bCs/>
                <w:color w:val="FFFFFF"/>
                <w:sz w:val="20"/>
              </w:rPr>
            </w:pPr>
            <w:r w:rsidRPr="00005621">
              <w:rPr>
                <w:rFonts w:ascii="Gill Sans MT" w:hAnsi="Gill Sans MT"/>
                <w:b/>
                <w:bCs/>
                <w:color w:val="FFFFFF"/>
                <w:sz w:val="20"/>
              </w:rPr>
              <w:t>Tidpunkt/frekvens</w:t>
            </w:r>
          </w:p>
        </w:tc>
      </w:tr>
      <w:tr w:rsidR="00B00768" w:rsidRPr="00005621" w14:paraId="0FD939D8"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hideMark/>
          </w:tcPr>
          <w:p w14:paraId="37DAF7C5"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Uppföljning av nyckeltal kopplade till fokusområden</w:t>
            </w:r>
          </w:p>
        </w:tc>
        <w:tc>
          <w:tcPr>
            <w:tcW w:w="4536" w:type="dxa"/>
            <w:tcBorders>
              <w:top w:val="nil"/>
              <w:left w:val="nil"/>
              <w:bottom w:val="single" w:sz="4" w:space="0" w:color="FFFFFF"/>
              <w:right w:val="single" w:sz="4" w:space="0" w:color="FFFFFF"/>
            </w:tcBorders>
            <w:shd w:val="clear" w:color="000000" w:fill="E7E6E6"/>
            <w:hideMark/>
          </w:tcPr>
          <w:p w14:paraId="66601A2E"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Bokslut tertial 1, tertial 2 samt årsbokslut</w:t>
            </w:r>
          </w:p>
        </w:tc>
      </w:tr>
      <w:tr w:rsidR="00B00768" w:rsidRPr="00005621" w14:paraId="0C872F80"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hideMark/>
          </w:tcPr>
          <w:p w14:paraId="1B8CD2DC"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Ekonomisk uppföljning</w:t>
            </w:r>
          </w:p>
        </w:tc>
        <w:tc>
          <w:tcPr>
            <w:tcW w:w="4536" w:type="dxa"/>
            <w:tcBorders>
              <w:top w:val="nil"/>
              <w:left w:val="nil"/>
              <w:bottom w:val="single" w:sz="4" w:space="0" w:color="FFFFFF"/>
              <w:right w:val="single" w:sz="4" w:space="0" w:color="FFFFFF"/>
            </w:tcBorders>
            <w:shd w:val="clear" w:color="000000" w:fill="E7E6E6"/>
            <w:hideMark/>
          </w:tcPr>
          <w:p w14:paraId="04820F07"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Bokslut tertial 1, tertial 2 och årsbokslut</w:t>
            </w:r>
          </w:p>
        </w:tc>
      </w:tr>
      <w:tr w:rsidR="00B00768" w:rsidRPr="00005621" w14:paraId="62C9692A"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hideMark/>
          </w:tcPr>
          <w:p w14:paraId="3935FE91"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Uppföljning av statistik som lämnas till länsstyrelsen</w:t>
            </w:r>
          </w:p>
        </w:tc>
        <w:tc>
          <w:tcPr>
            <w:tcW w:w="4536" w:type="dxa"/>
            <w:tcBorders>
              <w:top w:val="nil"/>
              <w:left w:val="nil"/>
              <w:bottom w:val="single" w:sz="4" w:space="0" w:color="FFFFFF"/>
              <w:right w:val="single" w:sz="4" w:space="0" w:color="FFFFFF"/>
            </w:tcBorders>
            <w:shd w:val="clear" w:color="000000" w:fill="E7E6E6"/>
            <w:hideMark/>
          </w:tcPr>
          <w:p w14:paraId="6773DBF0"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Februari</w:t>
            </w:r>
          </w:p>
        </w:tc>
      </w:tr>
      <w:tr w:rsidR="00B00768" w:rsidRPr="00005621" w14:paraId="2344CC7A" w14:textId="77777777" w:rsidTr="00AB23B2">
        <w:trPr>
          <w:trHeight w:val="615"/>
        </w:trPr>
        <w:tc>
          <w:tcPr>
            <w:tcW w:w="4395" w:type="dxa"/>
            <w:tcBorders>
              <w:top w:val="nil"/>
              <w:left w:val="single" w:sz="4" w:space="0" w:color="FFFFFF"/>
              <w:bottom w:val="single" w:sz="4" w:space="0" w:color="FFFFFF"/>
              <w:right w:val="single" w:sz="4" w:space="0" w:color="FFFFFF"/>
            </w:tcBorders>
            <w:shd w:val="clear" w:color="000000" w:fill="E7E6E6"/>
            <w:hideMark/>
          </w:tcPr>
          <w:p w14:paraId="63D46E6F"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Uppföljning av verksamhetsstatistik, exempelvis antal huvudmän som väntar på att få god man, önskemål om att byta gode män, vitesförläggande, granskningsläget.</w:t>
            </w:r>
          </w:p>
        </w:tc>
        <w:tc>
          <w:tcPr>
            <w:tcW w:w="4536" w:type="dxa"/>
            <w:tcBorders>
              <w:top w:val="nil"/>
              <w:left w:val="nil"/>
              <w:bottom w:val="single" w:sz="4" w:space="0" w:color="FFFFFF"/>
              <w:right w:val="single" w:sz="4" w:space="0" w:color="FFFFFF"/>
            </w:tcBorders>
            <w:shd w:val="clear" w:color="000000" w:fill="E7E6E6"/>
            <w:hideMark/>
          </w:tcPr>
          <w:p w14:paraId="679D9407"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I samband med nämndens sammanträden</w:t>
            </w:r>
          </w:p>
        </w:tc>
      </w:tr>
      <w:tr w:rsidR="00B00768" w:rsidRPr="00005621" w14:paraId="0F09ABC7" w14:textId="77777777" w:rsidTr="00AB23B2">
        <w:trPr>
          <w:trHeight w:val="615"/>
        </w:trPr>
        <w:tc>
          <w:tcPr>
            <w:tcW w:w="4395" w:type="dxa"/>
            <w:tcBorders>
              <w:top w:val="nil"/>
              <w:left w:val="single" w:sz="4" w:space="0" w:color="FFFFFF"/>
              <w:bottom w:val="single" w:sz="4" w:space="0" w:color="FFFFFF"/>
              <w:right w:val="single" w:sz="4" w:space="0" w:color="FFFFFF"/>
            </w:tcBorders>
            <w:shd w:val="clear" w:color="000000" w:fill="E7E6E6"/>
            <w:hideMark/>
          </w:tcPr>
          <w:p w14:paraId="2165286F"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Uppföljning vitesförläggande</w:t>
            </w:r>
          </w:p>
        </w:tc>
        <w:tc>
          <w:tcPr>
            <w:tcW w:w="4536" w:type="dxa"/>
            <w:tcBorders>
              <w:top w:val="nil"/>
              <w:left w:val="nil"/>
              <w:bottom w:val="single" w:sz="4" w:space="0" w:color="FFFFFF"/>
              <w:right w:val="single" w:sz="4" w:space="0" w:color="FFFFFF"/>
            </w:tcBorders>
            <w:shd w:val="clear" w:color="000000" w:fill="E7E6E6"/>
            <w:hideMark/>
          </w:tcPr>
          <w:p w14:paraId="40CCE212"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Kontinuerligt varje månad</w:t>
            </w:r>
          </w:p>
        </w:tc>
      </w:tr>
      <w:tr w:rsidR="00B00768" w:rsidRPr="00005621" w14:paraId="46C2D218"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hideMark/>
          </w:tcPr>
          <w:p w14:paraId="010F9F9A"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Uppföljning ärendebalans</w:t>
            </w:r>
          </w:p>
        </w:tc>
        <w:tc>
          <w:tcPr>
            <w:tcW w:w="4536" w:type="dxa"/>
            <w:tcBorders>
              <w:top w:val="nil"/>
              <w:left w:val="nil"/>
              <w:bottom w:val="single" w:sz="4" w:space="0" w:color="FFFFFF"/>
              <w:right w:val="single" w:sz="4" w:space="0" w:color="FFFFFF"/>
            </w:tcBorders>
            <w:shd w:val="clear" w:color="000000" w:fill="E7E6E6"/>
            <w:hideMark/>
          </w:tcPr>
          <w:p w14:paraId="4F6A9429"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Kontinuerligt varje vecka</w:t>
            </w:r>
          </w:p>
        </w:tc>
      </w:tr>
      <w:tr w:rsidR="00B00768" w:rsidRPr="00005621" w14:paraId="3D436C1C"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hideMark/>
          </w:tcPr>
          <w:p w14:paraId="3B02C8EC"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szCs w:val="24"/>
              </w:rPr>
              <w:t>Uppföljning av gode männens kunskap och kompetens</w:t>
            </w:r>
          </w:p>
        </w:tc>
        <w:tc>
          <w:tcPr>
            <w:tcW w:w="4536" w:type="dxa"/>
            <w:tcBorders>
              <w:top w:val="nil"/>
              <w:left w:val="nil"/>
              <w:bottom w:val="single" w:sz="4" w:space="0" w:color="FFFFFF"/>
              <w:right w:val="single" w:sz="4" w:space="0" w:color="FFFFFF"/>
            </w:tcBorders>
            <w:shd w:val="clear" w:color="000000" w:fill="E7E6E6"/>
            <w:hideMark/>
          </w:tcPr>
          <w:p w14:paraId="74E2D648"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Kunskapsprov för nya gode män.</w:t>
            </w:r>
          </w:p>
        </w:tc>
      </w:tr>
      <w:tr w:rsidR="00B00768" w:rsidRPr="00005621" w14:paraId="00057CBD"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tcPr>
          <w:p w14:paraId="5E9753FF" w14:textId="77777777" w:rsidR="00B00768" w:rsidRPr="00B30C76" w:rsidRDefault="00B00768" w:rsidP="00AB23B2">
            <w:pPr>
              <w:spacing w:line="240" w:lineRule="auto"/>
              <w:rPr>
                <w:rFonts w:ascii="Gill Sans MT" w:hAnsi="Gill Sans MT"/>
                <w:color w:val="000000" w:themeColor="text1"/>
                <w:sz w:val="20"/>
                <w:szCs w:val="24"/>
              </w:rPr>
            </w:pPr>
            <w:r w:rsidRPr="00B30C76">
              <w:rPr>
                <w:rFonts w:ascii="Gill Sans MT" w:hAnsi="Gill Sans MT"/>
                <w:color w:val="000000" w:themeColor="text1"/>
                <w:sz w:val="20"/>
              </w:rPr>
              <w:t>Uppföljning av om ställföreträdare förekommer i belastningsregister och/eller hos kronofogden</w:t>
            </w:r>
          </w:p>
        </w:tc>
        <w:tc>
          <w:tcPr>
            <w:tcW w:w="4536" w:type="dxa"/>
            <w:tcBorders>
              <w:top w:val="nil"/>
              <w:left w:val="nil"/>
              <w:bottom w:val="single" w:sz="4" w:space="0" w:color="FFFFFF"/>
              <w:right w:val="single" w:sz="4" w:space="0" w:color="FFFFFF"/>
            </w:tcBorders>
            <w:shd w:val="clear" w:color="000000" w:fill="E7E6E6"/>
          </w:tcPr>
          <w:p w14:paraId="6E7E5811"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December</w:t>
            </w:r>
          </w:p>
        </w:tc>
      </w:tr>
      <w:tr w:rsidR="00B00768" w:rsidRPr="00005621" w14:paraId="6B861CA3"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hideMark/>
          </w:tcPr>
          <w:p w14:paraId="6D8F1C2D"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szCs w:val="24"/>
              </w:rPr>
              <w:t>Allvarliga fel i hur gode män utför sitt uppdrag</w:t>
            </w:r>
          </w:p>
        </w:tc>
        <w:tc>
          <w:tcPr>
            <w:tcW w:w="4536" w:type="dxa"/>
            <w:tcBorders>
              <w:top w:val="nil"/>
              <w:left w:val="nil"/>
              <w:bottom w:val="single" w:sz="4" w:space="0" w:color="FFFFFF"/>
              <w:right w:val="single" w:sz="4" w:space="0" w:color="FFFFFF"/>
            </w:tcBorders>
            <w:shd w:val="clear" w:color="000000" w:fill="E7E6E6"/>
            <w:hideMark/>
          </w:tcPr>
          <w:p w14:paraId="2638C90F"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Kontinuerlig uppföljning</w:t>
            </w:r>
          </w:p>
        </w:tc>
      </w:tr>
      <w:tr w:rsidR="00B00768" w:rsidRPr="00005621" w14:paraId="5DE4BE95" w14:textId="77777777" w:rsidTr="00AB23B2">
        <w:trPr>
          <w:trHeight w:val="308"/>
        </w:trPr>
        <w:tc>
          <w:tcPr>
            <w:tcW w:w="4395" w:type="dxa"/>
            <w:tcBorders>
              <w:top w:val="nil"/>
              <w:left w:val="single" w:sz="4" w:space="0" w:color="FFFFFF"/>
              <w:bottom w:val="single" w:sz="4" w:space="0" w:color="FFFFFF"/>
              <w:right w:val="single" w:sz="4" w:space="0" w:color="FFFFFF"/>
            </w:tcBorders>
            <w:shd w:val="clear" w:color="000000" w:fill="E7E6E6"/>
            <w:hideMark/>
          </w:tcPr>
          <w:p w14:paraId="13059167"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szCs w:val="24"/>
              </w:rPr>
              <w:t>Attest- och redovisningsreglementet följs</w:t>
            </w:r>
          </w:p>
        </w:tc>
        <w:tc>
          <w:tcPr>
            <w:tcW w:w="4536" w:type="dxa"/>
            <w:tcBorders>
              <w:top w:val="nil"/>
              <w:left w:val="nil"/>
              <w:bottom w:val="single" w:sz="4" w:space="0" w:color="FFFFFF"/>
              <w:right w:val="single" w:sz="4" w:space="0" w:color="FFFFFF"/>
            </w:tcBorders>
            <w:shd w:val="clear" w:color="000000" w:fill="E7E6E6"/>
            <w:hideMark/>
          </w:tcPr>
          <w:p w14:paraId="57A7DD61" w14:textId="77777777" w:rsidR="00B00768" w:rsidRPr="00B30C76" w:rsidRDefault="00B00768" w:rsidP="00AB23B2">
            <w:pPr>
              <w:spacing w:line="240" w:lineRule="auto"/>
              <w:rPr>
                <w:rFonts w:ascii="Gill Sans MT" w:hAnsi="Gill Sans MT"/>
                <w:color w:val="000000" w:themeColor="text1"/>
                <w:sz w:val="20"/>
              </w:rPr>
            </w:pPr>
            <w:r w:rsidRPr="00B30C76">
              <w:rPr>
                <w:rFonts w:ascii="Gill Sans MT" w:hAnsi="Gill Sans MT"/>
                <w:color w:val="000000" w:themeColor="text1"/>
                <w:sz w:val="20"/>
              </w:rPr>
              <w:t>Stickprov</w:t>
            </w:r>
          </w:p>
        </w:tc>
      </w:tr>
    </w:tbl>
    <w:p w14:paraId="2B704CFF" w14:textId="77777777" w:rsidR="00B00768" w:rsidRDefault="00B00768" w:rsidP="00B00768"/>
    <w:p w14:paraId="0E469793" w14:textId="77777777" w:rsidR="00B00768" w:rsidRDefault="00B00768" w:rsidP="00B00768">
      <w:pPr>
        <w:pStyle w:val="Rubrik2"/>
      </w:pPr>
      <w:r>
        <w:lastRenderedPageBreak/>
        <w:t>Ekonomiska konsekvenser</w:t>
      </w:r>
    </w:p>
    <w:p w14:paraId="45319A13" w14:textId="77777777" w:rsidR="00B00768" w:rsidRDefault="00B00768" w:rsidP="00B00768">
      <w:r>
        <w:t xml:space="preserve">Överförmyndarnämnden får en utökning om 1 100 tkr jämfört med 2017. </w:t>
      </w:r>
      <w:r w:rsidRPr="007F5CF1">
        <w:t xml:space="preserve">200 tusen kronor av ökningen är en volymkompensation för ökande befolkning och återstående 900 tusen kronor av den ökade budgetramen är en kompensation för ändrade ersättningsregler från </w:t>
      </w:r>
      <w:r>
        <w:t xml:space="preserve">staten för ensamkommande barn. </w:t>
      </w:r>
    </w:p>
    <w:p w14:paraId="1AF0A32C" w14:textId="77777777" w:rsidR="00B00768" w:rsidRDefault="00B00768" w:rsidP="00B00768"/>
    <w:p w14:paraId="1CB0816A" w14:textId="77777777" w:rsidR="00B00768" w:rsidRDefault="00B00768" w:rsidP="00B00768">
      <w:pPr>
        <w:pStyle w:val="Rubrik2"/>
      </w:pPr>
      <w:r>
        <w:t>Konsekvenser för barn</w:t>
      </w:r>
    </w:p>
    <w:p w14:paraId="3A617C5A" w14:textId="77777777" w:rsidR="00B00768" w:rsidRDefault="00B00768" w:rsidP="00B00768">
      <w:r>
        <w:t xml:space="preserve">Det är mycket viktigt att barn som har god man/förvaltare har en sådan som verkar utifrån barnets bästa. Det gäller bland annat barn som har ekonomiska tillgångar och som har sin förälder/sina föräldrar som förvaltare. I dessa fall förekommer det att föräldrar vill använda barnets ekonomiska tillgångar till sådant sin inte gagnar barnet helt eller delvis. Nämnden har ett särskilt fokus på att följa upp dessa ärenden. </w:t>
      </w:r>
    </w:p>
    <w:p w14:paraId="48EC4F0E" w14:textId="013A87DA" w:rsidR="00B00768" w:rsidRDefault="00B00768" w:rsidP="00B00768"/>
    <w:p w14:paraId="3D7A718A" w14:textId="6759B570" w:rsidR="00C91FAE" w:rsidRDefault="00C91FAE" w:rsidP="00B00768"/>
    <w:p w14:paraId="779273B5" w14:textId="77777777" w:rsidR="00C91FAE" w:rsidRDefault="00C91FAE" w:rsidP="00B00768"/>
    <w:p w14:paraId="2CA19511" w14:textId="77777777" w:rsidR="00B00768" w:rsidRDefault="00B00768" w:rsidP="00B00768"/>
    <w:p w14:paraId="4DE083DE" w14:textId="77777777" w:rsidR="00B00768" w:rsidRDefault="00B00768" w:rsidP="00B00768"/>
    <w:p w14:paraId="392FBB8F" w14:textId="77777777" w:rsidR="00B00768" w:rsidRDefault="00B00768" w:rsidP="00B00768">
      <w:pPr>
        <w:pStyle w:val="FormatmallFre6pt1"/>
        <w:tabs>
          <w:tab w:val="left" w:pos="2977"/>
          <w:tab w:val="left" w:pos="5954"/>
        </w:tabs>
        <w:spacing w:before="0"/>
        <w:rPr>
          <w:rFonts w:ascii="Garamond" w:hAnsi="Garamond"/>
        </w:rPr>
      </w:pPr>
      <w:r>
        <w:rPr>
          <w:rFonts w:ascii="Garamond" w:hAnsi="Garamond"/>
        </w:rPr>
        <w:t>Mats Bohman</w:t>
      </w:r>
      <w:r>
        <w:rPr>
          <w:rFonts w:ascii="Garamond" w:hAnsi="Garamond"/>
        </w:rPr>
        <w:tab/>
        <w:t>Ann-Charlotte Oetterli</w:t>
      </w:r>
      <w:r>
        <w:rPr>
          <w:rFonts w:ascii="Garamond" w:hAnsi="Garamond"/>
        </w:rPr>
        <w:tab/>
      </w:r>
      <w:r>
        <w:rPr>
          <w:rFonts w:ascii="Garamond" w:hAnsi="Garamond"/>
        </w:rPr>
        <w:tab/>
        <w:t>Henrik Tiselius</w:t>
      </w:r>
    </w:p>
    <w:p w14:paraId="773B239B" w14:textId="77777777" w:rsidR="00B00768" w:rsidRDefault="00B00768" w:rsidP="00B00768">
      <w:pPr>
        <w:pStyle w:val="FormatmallFre6pt1"/>
        <w:tabs>
          <w:tab w:val="left" w:pos="2977"/>
          <w:tab w:val="left" w:pos="5954"/>
        </w:tabs>
        <w:spacing w:before="0"/>
        <w:rPr>
          <w:rFonts w:ascii="Garamond" w:hAnsi="Garamond"/>
        </w:rPr>
      </w:pPr>
      <w:r>
        <w:rPr>
          <w:rFonts w:ascii="Garamond" w:hAnsi="Garamond"/>
        </w:rPr>
        <w:t xml:space="preserve">Administrativ direktör </w:t>
      </w:r>
      <w:r>
        <w:rPr>
          <w:rFonts w:ascii="Garamond" w:hAnsi="Garamond"/>
        </w:rPr>
        <w:tab/>
        <w:t>Enhetschef</w:t>
      </w:r>
      <w:r>
        <w:rPr>
          <w:rFonts w:ascii="Garamond" w:hAnsi="Garamond"/>
        </w:rPr>
        <w:tab/>
      </w:r>
      <w:r>
        <w:rPr>
          <w:rFonts w:ascii="Garamond" w:hAnsi="Garamond"/>
        </w:rPr>
        <w:tab/>
        <w:t>Controller</w:t>
      </w:r>
    </w:p>
    <w:p w14:paraId="32D1D62A" w14:textId="77777777" w:rsidR="00B00768" w:rsidRDefault="00B00768" w:rsidP="00B00768">
      <w:pPr>
        <w:pStyle w:val="FormatmallFre6pt1"/>
        <w:tabs>
          <w:tab w:val="left" w:pos="2977"/>
          <w:tab w:val="left" w:pos="5954"/>
        </w:tabs>
        <w:spacing w:before="0"/>
      </w:pPr>
      <w:r>
        <w:rPr>
          <w:rFonts w:ascii="Garamond" w:hAnsi="Garamond"/>
        </w:rPr>
        <w:t>Stadsledningskontoret</w:t>
      </w:r>
      <w:r>
        <w:rPr>
          <w:rFonts w:ascii="Garamond" w:hAnsi="Garamond"/>
        </w:rPr>
        <w:tab/>
        <w:t>Överförmyndarenheten</w:t>
      </w:r>
      <w:r>
        <w:rPr>
          <w:rFonts w:ascii="Garamond" w:hAnsi="Garamond"/>
        </w:rPr>
        <w:tab/>
      </w:r>
      <w:r>
        <w:rPr>
          <w:rFonts w:ascii="Garamond" w:hAnsi="Garamond"/>
        </w:rPr>
        <w:tab/>
        <w:t>Controllerenheten</w:t>
      </w:r>
    </w:p>
    <w:p w14:paraId="7A80BD5F" w14:textId="77777777" w:rsidR="00B00768" w:rsidRDefault="00B00768" w:rsidP="00ED14EE">
      <w:pPr>
        <w:pStyle w:val="Rubrik1"/>
      </w:pPr>
    </w:p>
    <w:p w14:paraId="37EDEF02" w14:textId="77777777" w:rsidR="00B00768" w:rsidRDefault="00B00768" w:rsidP="00ED14EE">
      <w:pPr>
        <w:pStyle w:val="Rubrik1"/>
      </w:pPr>
    </w:p>
    <w:p w14:paraId="69B325C9" w14:textId="77777777" w:rsidR="008D0494" w:rsidRDefault="008D0494" w:rsidP="00F345BD">
      <w:bookmarkStart w:id="3" w:name="_TempPage"/>
      <w:bookmarkEnd w:id="2"/>
      <w:bookmarkEnd w:id="3"/>
    </w:p>
    <w:sectPr w:rsidR="008D0494"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61AE" w14:textId="77777777" w:rsidR="00344BE5" w:rsidRDefault="00344BE5">
      <w:r>
        <w:separator/>
      </w:r>
    </w:p>
  </w:endnote>
  <w:endnote w:type="continuationSeparator" w:id="0">
    <w:p w14:paraId="26699549" w14:textId="77777777" w:rsidR="00344BE5" w:rsidRDefault="0034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69BF" w14:textId="77777777" w:rsidR="00FC4665" w:rsidRDefault="00FC4665" w:rsidP="00027B2E">
    <w:pPr>
      <w:pStyle w:val="Sidfot"/>
      <w:rPr>
        <w:szCs w:val="2"/>
      </w:rPr>
    </w:pPr>
  </w:p>
  <w:p w14:paraId="2B3E83DA" w14:textId="77777777" w:rsidR="00FC4665" w:rsidRDefault="00FC4665" w:rsidP="00027B2E">
    <w:pPr>
      <w:pStyle w:val="Sidfot"/>
      <w:rPr>
        <w:szCs w:val="2"/>
      </w:rPr>
    </w:pPr>
  </w:p>
  <w:p w14:paraId="18551645" w14:textId="77777777" w:rsidR="00FC4665" w:rsidRDefault="00FC4665" w:rsidP="00027B2E">
    <w:pPr>
      <w:pStyle w:val="Sidfot"/>
      <w:rPr>
        <w:szCs w:val="2"/>
      </w:rPr>
    </w:pPr>
  </w:p>
  <w:p w14:paraId="134400E7" w14:textId="77777777" w:rsidR="00FC4665" w:rsidRPr="00092ADA" w:rsidRDefault="00FC4665"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FC4665" w:rsidRPr="00F2400E" w14:paraId="0B58DC9E" w14:textId="77777777" w:rsidTr="00D3288C">
      <w:tc>
        <w:tcPr>
          <w:tcW w:w="2031" w:type="dxa"/>
          <w:tcBorders>
            <w:top w:val="single" w:sz="4" w:space="0" w:color="auto"/>
          </w:tcBorders>
          <w:tcMar>
            <w:left w:w="0" w:type="dxa"/>
          </w:tcMar>
        </w:tcPr>
        <w:p w14:paraId="32E35B5C" w14:textId="77777777" w:rsidR="00FC4665" w:rsidRPr="00F2400E" w:rsidRDefault="00FC4665" w:rsidP="00A77D51">
          <w:pPr>
            <w:pStyle w:val="Sidfot"/>
            <w:rPr>
              <w:caps/>
              <w:sz w:val="9"/>
              <w:szCs w:val="9"/>
            </w:rPr>
          </w:pPr>
          <w:bookmarkStart w:id="7" w:name="LPostalAddr"/>
          <w:r>
            <w:rPr>
              <w:caps/>
              <w:sz w:val="9"/>
              <w:szCs w:val="9"/>
            </w:rPr>
            <w:t>Postadress</w:t>
          </w:r>
          <w:bookmarkEnd w:id="7"/>
        </w:p>
      </w:tc>
      <w:tc>
        <w:tcPr>
          <w:tcW w:w="1958" w:type="dxa"/>
          <w:tcBorders>
            <w:top w:val="single" w:sz="4" w:space="0" w:color="auto"/>
          </w:tcBorders>
        </w:tcPr>
        <w:p w14:paraId="5734B029" w14:textId="77777777" w:rsidR="00FC4665" w:rsidRPr="00F2400E" w:rsidRDefault="00FC4665" w:rsidP="00A77D51">
          <w:pPr>
            <w:pStyle w:val="Sidfot"/>
            <w:rPr>
              <w:caps/>
              <w:sz w:val="9"/>
              <w:szCs w:val="9"/>
            </w:rPr>
          </w:pPr>
          <w:bookmarkStart w:id="8" w:name="LVisitAddr"/>
          <w:r>
            <w:rPr>
              <w:caps/>
              <w:sz w:val="9"/>
              <w:szCs w:val="9"/>
            </w:rPr>
            <w:t>Besöksadress</w:t>
          </w:r>
          <w:bookmarkEnd w:id="8"/>
        </w:p>
      </w:tc>
      <w:tc>
        <w:tcPr>
          <w:tcW w:w="1175" w:type="dxa"/>
          <w:tcBorders>
            <w:top w:val="single" w:sz="4" w:space="0" w:color="auto"/>
          </w:tcBorders>
        </w:tcPr>
        <w:p w14:paraId="1B5709A3" w14:textId="77777777" w:rsidR="00FC4665" w:rsidRPr="00F2400E" w:rsidRDefault="00FC4665" w:rsidP="00A77D51">
          <w:pPr>
            <w:pStyle w:val="Sidfot"/>
            <w:rPr>
              <w:caps/>
              <w:sz w:val="9"/>
              <w:szCs w:val="9"/>
            </w:rPr>
          </w:pPr>
          <w:bookmarkStart w:id="9" w:name="LPhone"/>
          <w:r>
            <w:rPr>
              <w:caps/>
              <w:sz w:val="9"/>
              <w:szCs w:val="9"/>
            </w:rPr>
            <w:t>Telefon</w:t>
          </w:r>
          <w:bookmarkEnd w:id="9"/>
        </w:p>
      </w:tc>
      <w:tc>
        <w:tcPr>
          <w:tcW w:w="1148" w:type="dxa"/>
          <w:tcBorders>
            <w:top w:val="single" w:sz="4" w:space="0" w:color="auto"/>
          </w:tcBorders>
        </w:tcPr>
        <w:p w14:paraId="7519658A" w14:textId="77777777" w:rsidR="00FC4665" w:rsidRPr="00F2400E" w:rsidRDefault="00FC4665" w:rsidP="00A77D51">
          <w:pPr>
            <w:pStyle w:val="Sidfot"/>
            <w:rPr>
              <w:caps/>
              <w:sz w:val="9"/>
              <w:szCs w:val="9"/>
            </w:rPr>
          </w:pPr>
          <w:bookmarkStart w:id="10" w:name="LEmail"/>
          <w:r>
            <w:rPr>
              <w:caps/>
              <w:sz w:val="9"/>
              <w:szCs w:val="9"/>
            </w:rPr>
            <w:t>E-post</w:t>
          </w:r>
          <w:bookmarkEnd w:id="10"/>
        </w:p>
      </w:tc>
      <w:tc>
        <w:tcPr>
          <w:tcW w:w="718" w:type="dxa"/>
          <w:tcBorders>
            <w:top w:val="single" w:sz="4" w:space="0" w:color="auto"/>
          </w:tcBorders>
        </w:tcPr>
        <w:p w14:paraId="6A59493B" w14:textId="77777777" w:rsidR="00FC4665" w:rsidRPr="00F2400E" w:rsidRDefault="00FC4665" w:rsidP="00A77D51">
          <w:pPr>
            <w:pStyle w:val="Sidfot"/>
            <w:rPr>
              <w:caps/>
              <w:sz w:val="9"/>
              <w:szCs w:val="9"/>
            </w:rPr>
          </w:pPr>
          <w:r w:rsidRPr="00F2400E">
            <w:rPr>
              <w:caps/>
              <w:sz w:val="9"/>
              <w:szCs w:val="9"/>
            </w:rPr>
            <w:t>sms</w:t>
          </w:r>
        </w:p>
      </w:tc>
      <w:tc>
        <w:tcPr>
          <w:tcW w:w="1148" w:type="dxa"/>
          <w:tcBorders>
            <w:top w:val="single" w:sz="4" w:space="0" w:color="auto"/>
          </w:tcBorders>
        </w:tcPr>
        <w:p w14:paraId="7E5B3E10" w14:textId="77777777" w:rsidR="00FC4665" w:rsidRPr="00F2400E" w:rsidRDefault="00FC4665"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0D68DFA8" w14:textId="77777777" w:rsidR="00FC4665" w:rsidRPr="00F2400E" w:rsidRDefault="00FC4665" w:rsidP="00A77D51">
          <w:pPr>
            <w:pStyle w:val="Sidfot"/>
            <w:rPr>
              <w:caps/>
              <w:sz w:val="9"/>
              <w:szCs w:val="9"/>
            </w:rPr>
          </w:pPr>
          <w:bookmarkStart w:id="11" w:name="LOrgNo"/>
          <w:r>
            <w:rPr>
              <w:caps/>
              <w:sz w:val="9"/>
              <w:szCs w:val="9"/>
            </w:rPr>
            <w:t>Org.nummer</w:t>
          </w:r>
          <w:bookmarkEnd w:id="11"/>
        </w:p>
      </w:tc>
    </w:tr>
    <w:tr w:rsidR="00FC4665" w:rsidRPr="00A77D51" w14:paraId="6E1D36B0" w14:textId="77777777" w:rsidTr="00D3288C">
      <w:tc>
        <w:tcPr>
          <w:tcW w:w="2031" w:type="dxa"/>
          <w:tcMar>
            <w:left w:w="0" w:type="dxa"/>
          </w:tcMar>
        </w:tcPr>
        <w:p w14:paraId="6B144FCB" w14:textId="77777777" w:rsidR="00FC4665" w:rsidRPr="00A77D51" w:rsidRDefault="00FC4665" w:rsidP="00F100ED">
          <w:pPr>
            <w:pStyle w:val="Sidfot"/>
            <w:spacing w:line="180" w:lineRule="exact"/>
            <w:rPr>
              <w:szCs w:val="14"/>
            </w:rPr>
          </w:pPr>
          <w:r w:rsidRPr="00A77D51">
            <w:rPr>
              <w:szCs w:val="14"/>
            </w:rPr>
            <w:t>Nacka kommun</w:t>
          </w:r>
          <w:bookmarkStart w:id="12" w:name="LCountryPrefix"/>
          <w:r>
            <w:rPr>
              <w:szCs w:val="14"/>
            </w:rPr>
            <w:t>,</w:t>
          </w:r>
          <w:bookmarkEnd w:id="12"/>
          <w:r>
            <w:rPr>
              <w:szCs w:val="14"/>
            </w:rPr>
            <w:t xml:space="preserve"> </w:t>
          </w:r>
          <w:r w:rsidRPr="00A77D51">
            <w:rPr>
              <w:szCs w:val="14"/>
            </w:rPr>
            <w:t>131 81 Nacka</w:t>
          </w:r>
          <w:bookmarkStart w:id="13" w:name="Country"/>
          <w:bookmarkEnd w:id="13"/>
        </w:p>
      </w:tc>
      <w:tc>
        <w:tcPr>
          <w:tcW w:w="1958" w:type="dxa"/>
        </w:tcPr>
        <w:p w14:paraId="05461A02" w14:textId="77777777" w:rsidR="00FC4665" w:rsidRPr="00A77D51" w:rsidRDefault="00FC4665" w:rsidP="00A77D51">
          <w:pPr>
            <w:pStyle w:val="Sidfot"/>
            <w:spacing w:line="180" w:lineRule="exact"/>
            <w:rPr>
              <w:szCs w:val="14"/>
            </w:rPr>
          </w:pPr>
          <w:r>
            <w:rPr>
              <w:szCs w:val="14"/>
            </w:rPr>
            <w:t>Stadshuset, Granitvägen 15</w:t>
          </w:r>
        </w:p>
      </w:tc>
      <w:tc>
        <w:tcPr>
          <w:tcW w:w="1175" w:type="dxa"/>
        </w:tcPr>
        <w:p w14:paraId="6D606A8F" w14:textId="77777777" w:rsidR="00FC4665" w:rsidRPr="00A77D51" w:rsidRDefault="00FC4665" w:rsidP="00092ADA">
          <w:pPr>
            <w:pStyle w:val="Sidfot"/>
            <w:spacing w:line="180" w:lineRule="exact"/>
            <w:rPr>
              <w:szCs w:val="14"/>
            </w:rPr>
          </w:pPr>
          <w:bookmarkStart w:id="14" w:name="PhoneMain"/>
          <w:r>
            <w:rPr>
              <w:szCs w:val="14"/>
            </w:rPr>
            <w:t>08-718 80 00</w:t>
          </w:r>
          <w:bookmarkEnd w:id="14"/>
        </w:p>
      </w:tc>
      <w:tc>
        <w:tcPr>
          <w:tcW w:w="1148" w:type="dxa"/>
        </w:tcPr>
        <w:p w14:paraId="26E4D3C1" w14:textId="77777777" w:rsidR="00FC4665" w:rsidRPr="00A77D51" w:rsidRDefault="00FC4665" w:rsidP="00A77D51">
          <w:pPr>
            <w:pStyle w:val="Sidfot"/>
            <w:spacing w:line="180" w:lineRule="exact"/>
            <w:rPr>
              <w:szCs w:val="14"/>
            </w:rPr>
          </w:pPr>
          <w:r>
            <w:rPr>
              <w:szCs w:val="14"/>
            </w:rPr>
            <w:t>info@nacka.se</w:t>
          </w:r>
        </w:p>
      </w:tc>
      <w:tc>
        <w:tcPr>
          <w:tcW w:w="718" w:type="dxa"/>
        </w:tcPr>
        <w:p w14:paraId="339C6ADB" w14:textId="77777777" w:rsidR="00FC4665" w:rsidRPr="00A77D51" w:rsidRDefault="00FC4665" w:rsidP="00F40797">
          <w:pPr>
            <w:pStyle w:val="Sidfot"/>
            <w:spacing w:line="180" w:lineRule="exact"/>
            <w:rPr>
              <w:szCs w:val="14"/>
            </w:rPr>
          </w:pPr>
          <w:r>
            <w:rPr>
              <w:szCs w:val="14"/>
            </w:rPr>
            <w:t>716 80</w:t>
          </w:r>
        </w:p>
      </w:tc>
      <w:tc>
        <w:tcPr>
          <w:tcW w:w="1148" w:type="dxa"/>
        </w:tcPr>
        <w:p w14:paraId="12BC21F0" w14:textId="77777777" w:rsidR="00FC4665" w:rsidRPr="00A77D51" w:rsidRDefault="00FC4665" w:rsidP="00A77D51">
          <w:pPr>
            <w:pStyle w:val="Sidfot"/>
            <w:spacing w:line="180" w:lineRule="exact"/>
            <w:rPr>
              <w:szCs w:val="14"/>
            </w:rPr>
          </w:pPr>
          <w:r>
            <w:rPr>
              <w:szCs w:val="14"/>
            </w:rPr>
            <w:t>www.nacka.se</w:t>
          </w:r>
        </w:p>
      </w:tc>
      <w:tc>
        <w:tcPr>
          <w:tcW w:w="1291" w:type="dxa"/>
        </w:tcPr>
        <w:p w14:paraId="566EA783" w14:textId="77777777" w:rsidR="00FC4665" w:rsidRDefault="00FC4665" w:rsidP="00A77D51">
          <w:pPr>
            <w:pStyle w:val="Sidfot"/>
            <w:spacing w:line="180" w:lineRule="exact"/>
            <w:rPr>
              <w:szCs w:val="14"/>
            </w:rPr>
          </w:pPr>
          <w:bookmarkStart w:id="15" w:name="OrgNo"/>
          <w:r>
            <w:rPr>
              <w:szCs w:val="14"/>
            </w:rPr>
            <w:t>212000-0167</w:t>
          </w:r>
          <w:bookmarkEnd w:id="15"/>
        </w:p>
      </w:tc>
    </w:tr>
  </w:tbl>
  <w:p w14:paraId="71C7DF91" w14:textId="77777777" w:rsidR="00FC4665" w:rsidRPr="009D06AF" w:rsidRDefault="00FC4665"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BCC25" w14:textId="77777777" w:rsidR="00344BE5" w:rsidRDefault="00344BE5">
      <w:r>
        <w:separator/>
      </w:r>
    </w:p>
  </w:footnote>
  <w:footnote w:type="continuationSeparator" w:id="0">
    <w:p w14:paraId="1B8A1039" w14:textId="77777777" w:rsidR="00344BE5" w:rsidRDefault="0034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26D1" w14:textId="01256632" w:rsidR="00FC4665" w:rsidRPr="009D06AF" w:rsidRDefault="00FC4665" w:rsidP="009D06AF">
    <w:pPr>
      <w:pStyle w:val="Sidhuvud"/>
      <w:rPr>
        <w:sz w:val="18"/>
        <w:szCs w:val="18"/>
      </w:rPr>
    </w:pPr>
    <w:r w:rsidRPr="003402B7">
      <w:rPr>
        <w:noProof/>
        <w:sz w:val="18"/>
        <w:szCs w:val="18"/>
      </w:rPr>
      <w:drawing>
        <wp:anchor distT="0" distB="0" distL="114300" distR="114300" simplePos="0" relativeHeight="251661312" behindDoc="0" locked="1" layoutInCell="1" allowOverlap="1" wp14:anchorId="21F6C957" wp14:editId="1396C1A2">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A96F87">
      <w:rPr>
        <w:noProof/>
        <w:sz w:val="18"/>
        <w:szCs w:val="18"/>
      </w:rPr>
      <w:t>5</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A96F87">
      <w:rPr>
        <w:noProof/>
        <w:sz w:val="18"/>
        <w:szCs w:val="18"/>
      </w:rPr>
      <w:t>5</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A1AF" w14:textId="5992FF35" w:rsidR="00FC4665" w:rsidRPr="003F70FC" w:rsidRDefault="00FC4665" w:rsidP="00804A71">
    <w:pPr>
      <w:pStyle w:val="Sidhuvud"/>
      <w:rPr>
        <w:sz w:val="18"/>
        <w:szCs w:val="18"/>
      </w:rPr>
    </w:pPr>
    <w:r w:rsidRPr="003402B7">
      <w:rPr>
        <w:noProof/>
        <w:sz w:val="18"/>
        <w:szCs w:val="18"/>
      </w:rPr>
      <w:drawing>
        <wp:anchor distT="0" distB="0" distL="114300" distR="114300" simplePos="0" relativeHeight="251658240" behindDoc="0" locked="1" layoutInCell="1" allowOverlap="1" wp14:anchorId="198F3214" wp14:editId="2580F505">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A96F87">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A96F87">
      <w:rPr>
        <w:noProof/>
        <w:sz w:val="18"/>
        <w:szCs w:val="18"/>
      </w:rPr>
      <w:t>5</w:t>
    </w:r>
    <w:r w:rsidRPr="003F70FC">
      <w:rPr>
        <w:sz w:val="18"/>
        <w:szCs w:val="18"/>
      </w:rPr>
      <w:fldChar w:fldCharType="end"/>
    </w:r>
    <w:r w:rsidRPr="003F70FC">
      <w:rPr>
        <w:sz w:val="18"/>
        <w:szCs w:val="18"/>
      </w:rPr>
      <w:t>)</w:t>
    </w:r>
  </w:p>
  <w:p w14:paraId="18D36D46" w14:textId="2BFA7222" w:rsidR="00FC4665" w:rsidRDefault="00FC4665" w:rsidP="003F70FC">
    <w:pPr>
      <w:pStyle w:val="Sidhuvud"/>
      <w:tabs>
        <w:tab w:val="clear" w:pos="4706"/>
        <w:tab w:val="left" w:pos="5670"/>
      </w:tabs>
      <w:rPr>
        <w:rFonts w:ascii="Garamond" w:hAnsi="Garamond"/>
      </w:rPr>
    </w:pPr>
    <w:r w:rsidRPr="00884A53">
      <w:rPr>
        <w:rFonts w:ascii="Garamond" w:hAnsi="Garamond"/>
      </w:rPr>
      <w:tab/>
    </w:r>
    <w:r w:rsidR="00AA2B92">
      <w:rPr>
        <w:rFonts w:ascii="Garamond" w:hAnsi="Garamond"/>
      </w:rPr>
      <w:t>2017-11-13</w:t>
    </w:r>
  </w:p>
  <w:p w14:paraId="0213E0D6" w14:textId="77777777" w:rsidR="00FC4665" w:rsidRDefault="00FC4665" w:rsidP="003F70FC">
    <w:pPr>
      <w:pStyle w:val="Sidhuvud"/>
      <w:tabs>
        <w:tab w:val="clear" w:pos="4706"/>
        <w:tab w:val="left" w:pos="5670"/>
      </w:tabs>
      <w:rPr>
        <w:rFonts w:ascii="Garamond" w:hAnsi="Garamond"/>
      </w:rPr>
    </w:pPr>
  </w:p>
  <w:p w14:paraId="4FA53361" w14:textId="77777777" w:rsidR="00FC4665" w:rsidRPr="005F2037" w:rsidRDefault="00FC4665" w:rsidP="005F2037">
    <w:pPr>
      <w:pStyle w:val="Sidhuvud"/>
      <w:tabs>
        <w:tab w:val="clear" w:pos="4706"/>
        <w:tab w:val="left" w:pos="5670"/>
      </w:tabs>
      <w:rPr>
        <w:szCs w:val="24"/>
      </w:rPr>
    </w:pPr>
    <w:r w:rsidRPr="005F2037">
      <w:rPr>
        <w:szCs w:val="24"/>
      </w:rPr>
      <w:tab/>
    </w:r>
    <w:bookmarkStart w:id="4" w:name="DocumentType"/>
    <w:r>
      <w:rPr>
        <w:szCs w:val="24"/>
      </w:rPr>
      <w:t>TJÄNSTESKRIVELSE</w:t>
    </w:r>
    <w:bookmarkEnd w:id="4"/>
  </w:p>
  <w:p w14:paraId="0FB0EE94" w14:textId="01D959CE" w:rsidR="00FC4665" w:rsidRDefault="00FC4665" w:rsidP="003F70FC">
    <w:pPr>
      <w:pStyle w:val="Sidhuvud"/>
      <w:tabs>
        <w:tab w:val="clear" w:pos="4706"/>
        <w:tab w:val="left" w:pos="5670"/>
      </w:tabs>
      <w:rPr>
        <w:rFonts w:ascii="Garamond" w:hAnsi="Garamond"/>
      </w:rPr>
    </w:pPr>
    <w:r>
      <w:rPr>
        <w:rFonts w:ascii="Garamond" w:hAnsi="Garamond"/>
      </w:rPr>
      <w:tab/>
    </w:r>
    <w:bookmarkStart w:id="5" w:name="Dnr"/>
    <w:r>
      <w:rPr>
        <w:rFonts w:ascii="Garamond" w:hAnsi="Garamond"/>
      </w:rPr>
      <w:t>ÖFN 201</w:t>
    </w:r>
    <w:bookmarkEnd w:id="5"/>
    <w:r>
      <w:rPr>
        <w:rFonts w:ascii="Garamond" w:hAnsi="Garamond"/>
      </w:rPr>
      <w:t>7</w:t>
    </w:r>
    <w:r w:rsidR="0014093B">
      <w:rPr>
        <w:rFonts w:ascii="Garamond" w:hAnsi="Garamond"/>
      </w:rPr>
      <w:t>/</w:t>
    </w:r>
    <w:proofErr w:type="gramStart"/>
    <w:r w:rsidR="0014093B">
      <w:rPr>
        <w:rFonts w:ascii="Garamond" w:hAnsi="Garamond"/>
      </w:rPr>
      <w:t>55</w:t>
    </w:r>
    <w:r w:rsidR="00A96F87">
      <w:rPr>
        <w:rFonts w:ascii="Garamond" w:hAnsi="Garamond"/>
      </w:rPr>
      <w:t>-1</w:t>
    </w:r>
    <w:proofErr w:type="gramEnd"/>
  </w:p>
  <w:p w14:paraId="11BD622F" w14:textId="77777777" w:rsidR="00FC4665" w:rsidRDefault="00FC4665" w:rsidP="003F70FC">
    <w:pPr>
      <w:pStyle w:val="Sidhuvud"/>
      <w:tabs>
        <w:tab w:val="clear" w:pos="4706"/>
        <w:tab w:val="left" w:pos="5670"/>
      </w:tabs>
      <w:rPr>
        <w:rFonts w:ascii="Garamond" w:hAnsi="Garamond"/>
      </w:rPr>
    </w:pPr>
    <w:r>
      <w:rPr>
        <w:rFonts w:ascii="Garamond" w:hAnsi="Garamond"/>
      </w:rPr>
      <w:tab/>
    </w:r>
    <w:bookmarkStart w:id="6" w:name="Department1"/>
    <w:bookmarkEnd w:id="6"/>
  </w:p>
  <w:p w14:paraId="296C6451" w14:textId="77777777" w:rsidR="00FC4665" w:rsidRDefault="00FC4665" w:rsidP="003F70FC">
    <w:pPr>
      <w:pStyle w:val="Sidhuvud"/>
      <w:tabs>
        <w:tab w:val="clear" w:pos="4706"/>
        <w:tab w:val="left" w:pos="5670"/>
      </w:tabs>
      <w:rPr>
        <w:rFonts w:ascii="Garamond" w:hAnsi="Garamond"/>
      </w:rPr>
    </w:pPr>
  </w:p>
  <w:p w14:paraId="3E513697" w14:textId="77777777" w:rsidR="00FC4665" w:rsidRDefault="00FC4665" w:rsidP="003F70FC">
    <w:pPr>
      <w:pStyle w:val="Sidhuvud"/>
      <w:tabs>
        <w:tab w:val="clear" w:pos="4706"/>
        <w:tab w:val="left" w:pos="5670"/>
      </w:tabs>
      <w:rPr>
        <w:rFonts w:ascii="Garamond" w:hAnsi="Garamond"/>
      </w:rPr>
    </w:pPr>
  </w:p>
  <w:p w14:paraId="4CA81D6A" w14:textId="77777777" w:rsidR="00FC4665" w:rsidRPr="00884A53" w:rsidRDefault="00FC4665"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97739"/>
    <w:multiLevelType w:val="hybridMultilevel"/>
    <w:tmpl w:val="CE308F2E"/>
    <w:lvl w:ilvl="0" w:tplc="4028AAA8">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3402B7"/>
    <w:rsid w:val="000002D9"/>
    <w:rsid w:val="00027B2E"/>
    <w:rsid w:val="00027F18"/>
    <w:rsid w:val="00043BED"/>
    <w:rsid w:val="000469BC"/>
    <w:rsid w:val="0004791E"/>
    <w:rsid w:val="000571C4"/>
    <w:rsid w:val="000616A9"/>
    <w:rsid w:val="00070207"/>
    <w:rsid w:val="000731B8"/>
    <w:rsid w:val="000733E7"/>
    <w:rsid w:val="00076C4D"/>
    <w:rsid w:val="00084F7A"/>
    <w:rsid w:val="00086069"/>
    <w:rsid w:val="00092ADA"/>
    <w:rsid w:val="0009674C"/>
    <w:rsid w:val="000A03C5"/>
    <w:rsid w:val="000A11ED"/>
    <w:rsid w:val="000B5FFE"/>
    <w:rsid w:val="000C1B0A"/>
    <w:rsid w:val="000C7DB5"/>
    <w:rsid w:val="000D032E"/>
    <w:rsid w:val="000D1E76"/>
    <w:rsid w:val="000D3930"/>
    <w:rsid w:val="000D577A"/>
    <w:rsid w:val="000D58F2"/>
    <w:rsid w:val="000D7A20"/>
    <w:rsid w:val="000E3F69"/>
    <w:rsid w:val="000F131F"/>
    <w:rsid w:val="00107932"/>
    <w:rsid w:val="00114FD2"/>
    <w:rsid w:val="00116121"/>
    <w:rsid w:val="001162A2"/>
    <w:rsid w:val="00116F7C"/>
    <w:rsid w:val="00132693"/>
    <w:rsid w:val="00137830"/>
    <w:rsid w:val="0014093B"/>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AF9"/>
    <w:rsid w:val="001F681B"/>
    <w:rsid w:val="001F6BC4"/>
    <w:rsid w:val="00203737"/>
    <w:rsid w:val="00210C0E"/>
    <w:rsid w:val="002139BE"/>
    <w:rsid w:val="002239A4"/>
    <w:rsid w:val="00223D46"/>
    <w:rsid w:val="002270DB"/>
    <w:rsid w:val="00234DC9"/>
    <w:rsid w:val="00243F54"/>
    <w:rsid w:val="00246804"/>
    <w:rsid w:val="00250B61"/>
    <w:rsid w:val="00252030"/>
    <w:rsid w:val="002648D1"/>
    <w:rsid w:val="00264C00"/>
    <w:rsid w:val="00271BF1"/>
    <w:rsid w:val="00272374"/>
    <w:rsid w:val="002841C0"/>
    <w:rsid w:val="002908AD"/>
    <w:rsid w:val="00290DCA"/>
    <w:rsid w:val="002B57D3"/>
    <w:rsid w:val="002C1483"/>
    <w:rsid w:val="002F2DA7"/>
    <w:rsid w:val="00311E0B"/>
    <w:rsid w:val="0031790E"/>
    <w:rsid w:val="003372B9"/>
    <w:rsid w:val="00337DF2"/>
    <w:rsid w:val="003402B7"/>
    <w:rsid w:val="00344BE5"/>
    <w:rsid w:val="0035461D"/>
    <w:rsid w:val="00363292"/>
    <w:rsid w:val="00372C51"/>
    <w:rsid w:val="00383696"/>
    <w:rsid w:val="00383F5F"/>
    <w:rsid w:val="00387EE9"/>
    <w:rsid w:val="00397B89"/>
    <w:rsid w:val="003A005C"/>
    <w:rsid w:val="003A1D78"/>
    <w:rsid w:val="003B5C6D"/>
    <w:rsid w:val="003C78B9"/>
    <w:rsid w:val="003F289D"/>
    <w:rsid w:val="003F4EF1"/>
    <w:rsid w:val="003F70FC"/>
    <w:rsid w:val="00401768"/>
    <w:rsid w:val="00403A52"/>
    <w:rsid w:val="00407E0B"/>
    <w:rsid w:val="00435510"/>
    <w:rsid w:val="00453A5D"/>
    <w:rsid w:val="00460FD4"/>
    <w:rsid w:val="00461524"/>
    <w:rsid w:val="0047657A"/>
    <w:rsid w:val="00481A9B"/>
    <w:rsid w:val="0048391C"/>
    <w:rsid w:val="004B6BD5"/>
    <w:rsid w:val="004B7319"/>
    <w:rsid w:val="004C4DAF"/>
    <w:rsid w:val="004C6E47"/>
    <w:rsid w:val="004D1FEA"/>
    <w:rsid w:val="004D3061"/>
    <w:rsid w:val="004F1766"/>
    <w:rsid w:val="004F4DBE"/>
    <w:rsid w:val="00505FF7"/>
    <w:rsid w:val="00517390"/>
    <w:rsid w:val="00523D53"/>
    <w:rsid w:val="00530101"/>
    <w:rsid w:val="00533385"/>
    <w:rsid w:val="005434AA"/>
    <w:rsid w:val="00545BCD"/>
    <w:rsid w:val="00550887"/>
    <w:rsid w:val="00551A09"/>
    <w:rsid w:val="00555E52"/>
    <w:rsid w:val="005634A8"/>
    <w:rsid w:val="0056627A"/>
    <w:rsid w:val="00567BC0"/>
    <w:rsid w:val="0057056D"/>
    <w:rsid w:val="00585359"/>
    <w:rsid w:val="00590B97"/>
    <w:rsid w:val="00593E02"/>
    <w:rsid w:val="00596783"/>
    <w:rsid w:val="005A04B2"/>
    <w:rsid w:val="005A34E8"/>
    <w:rsid w:val="005A514D"/>
    <w:rsid w:val="005B1BE4"/>
    <w:rsid w:val="005C2733"/>
    <w:rsid w:val="005C3350"/>
    <w:rsid w:val="005E1382"/>
    <w:rsid w:val="005E3C24"/>
    <w:rsid w:val="005E428E"/>
    <w:rsid w:val="005F2037"/>
    <w:rsid w:val="0060220D"/>
    <w:rsid w:val="00603BD4"/>
    <w:rsid w:val="00614E70"/>
    <w:rsid w:val="0062322E"/>
    <w:rsid w:val="00625E04"/>
    <w:rsid w:val="006342EE"/>
    <w:rsid w:val="0063507F"/>
    <w:rsid w:val="00635477"/>
    <w:rsid w:val="00642FDB"/>
    <w:rsid w:val="006475B5"/>
    <w:rsid w:val="0065410A"/>
    <w:rsid w:val="00666980"/>
    <w:rsid w:val="0067286C"/>
    <w:rsid w:val="00675338"/>
    <w:rsid w:val="00676A99"/>
    <w:rsid w:val="00676FAC"/>
    <w:rsid w:val="006840BB"/>
    <w:rsid w:val="006948B2"/>
    <w:rsid w:val="0069675A"/>
    <w:rsid w:val="006A16F9"/>
    <w:rsid w:val="006A5A50"/>
    <w:rsid w:val="006A7580"/>
    <w:rsid w:val="006C153E"/>
    <w:rsid w:val="006D6DF7"/>
    <w:rsid w:val="006E75B3"/>
    <w:rsid w:val="006F0FC7"/>
    <w:rsid w:val="00700322"/>
    <w:rsid w:val="00705929"/>
    <w:rsid w:val="007122C6"/>
    <w:rsid w:val="00714F0D"/>
    <w:rsid w:val="00731473"/>
    <w:rsid w:val="00735961"/>
    <w:rsid w:val="00750AAF"/>
    <w:rsid w:val="007512D3"/>
    <w:rsid w:val="00761238"/>
    <w:rsid w:val="007653F6"/>
    <w:rsid w:val="00772CE1"/>
    <w:rsid w:val="00773212"/>
    <w:rsid w:val="007736BC"/>
    <w:rsid w:val="00790567"/>
    <w:rsid w:val="007A33E8"/>
    <w:rsid w:val="007B1489"/>
    <w:rsid w:val="007C11C5"/>
    <w:rsid w:val="007C5B99"/>
    <w:rsid w:val="007C6DAD"/>
    <w:rsid w:val="007D564D"/>
    <w:rsid w:val="00804A71"/>
    <w:rsid w:val="00805572"/>
    <w:rsid w:val="008132A3"/>
    <w:rsid w:val="00826889"/>
    <w:rsid w:val="00831EFB"/>
    <w:rsid w:val="00833A30"/>
    <w:rsid w:val="0083566B"/>
    <w:rsid w:val="00835756"/>
    <w:rsid w:val="0084238A"/>
    <w:rsid w:val="00843F47"/>
    <w:rsid w:val="00851C7B"/>
    <w:rsid w:val="00865D8C"/>
    <w:rsid w:val="00880056"/>
    <w:rsid w:val="00883CDF"/>
    <w:rsid w:val="00884A53"/>
    <w:rsid w:val="008851BB"/>
    <w:rsid w:val="00893AE4"/>
    <w:rsid w:val="00893CBB"/>
    <w:rsid w:val="008A6F96"/>
    <w:rsid w:val="008C10C1"/>
    <w:rsid w:val="008C5637"/>
    <w:rsid w:val="008D0494"/>
    <w:rsid w:val="008D0D8C"/>
    <w:rsid w:val="008D352A"/>
    <w:rsid w:val="008D79D6"/>
    <w:rsid w:val="00904704"/>
    <w:rsid w:val="00924F41"/>
    <w:rsid w:val="00934DAC"/>
    <w:rsid w:val="00934EF0"/>
    <w:rsid w:val="00936C2B"/>
    <w:rsid w:val="00944F2C"/>
    <w:rsid w:val="00945809"/>
    <w:rsid w:val="00953664"/>
    <w:rsid w:val="00955C20"/>
    <w:rsid w:val="00955C53"/>
    <w:rsid w:val="00965B94"/>
    <w:rsid w:val="0097176C"/>
    <w:rsid w:val="00977357"/>
    <w:rsid w:val="0098084F"/>
    <w:rsid w:val="0098178E"/>
    <w:rsid w:val="0098467F"/>
    <w:rsid w:val="00992C20"/>
    <w:rsid w:val="009A17FD"/>
    <w:rsid w:val="009A2128"/>
    <w:rsid w:val="009C31AA"/>
    <w:rsid w:val="009C45DC"/>
    <w:rsid w:val="009D06AF"/>
    <w:rsid w:val="009D3A82"/>
    <w:rsid w:val="009E1E31"/>
    <w:rsid w:val="009E66E7"/>
    <w:rsid w:val="009F20C4"/>
    <w:rsid w:val="009F60BE"/>
    <w:rsid w:val="00A07C93"/>
    <w:rsid w:val="00A1382A"/>
    <w:rsid w:val="00A23FAC"/>
    <w:rsid w:val="00A32829"/>
    <w:rsid w:val="00A32B3F"/>
    <w:rsid w:val="00A367C6"/>
    <w:rsid w:val="00A457C5"/>
    <w:rsid w:val="00A501BA"/>
    <w:rsid w:val="00A5504A"/>
    <w:rsid w:val="00A75932"/>
    <w:rsid w:val="00A77D51"/>
    <w:rsid w:val="00A809F1"/>
    <w:rsid w:val="00A92018"/>
    <w:rsid w:val="00A94106"/>
    <w:rsid w:val="00A96F87"/>
    <w:rsid w:val="00AA2B92"/>
    <w:rsid w:val="00AA4AFE"/>
    <w:rsid w:val="00AB1146"/>
    <w:rsid w:val="00AB1404"/>
    <w:rsid w:val="00AB283C"/>
    <w:rsid w:val="00AC294E"/>
    <w:rsid w:val="00AC3D34"/>
    <w:rsid w:val="00AD10CE"/>
    <w:rsid w:val="00AD1FDF"/>
    <w:rsid w:val="00AD4490"/>
    <w:rsid w:val="00AD54A8"/>
    <w:rsid w:val="00AD7212"/>
    <w:rsid w:val="00AE086A"/>
    <w:rsid w:val="00AF2C02"/>
    <w:rsid w:val="00AF66B8"/>
    <w:rsid w:val="00B0045D"/>
    <w:rsid w:val="00B006F2"/>
    <w:rsid w:val="00B00768"/>
    <w:rsid w:val="00B104C3"/>
    <w:rsid w:val="00B11DCB"/>
    <w:rsid w:val="00B11F22"/>
    <w:rsid w:val="00B179A6"/>
    <w:rsid w:val="00B45753"/>
    <w:rsid w:val="00B47ACE"/>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26E84"/>
    <w:rsid w:val="00C35A4E"/>
    <w:rsid w:val="00C37F6E"/>
    <w:rsid w:val="00C41158"/>
    <w:rsid w:val="00C4543A"/>
    <w:rsid w:val="00C734D0"/>
    <w:rsid w:val="00C7519C"/>
    <w:rsid w:val="00C91824"/>
    <w:rsid w:val="00C91FAE"/>
    <w:rsid w:val="00C92819"/>
    <w:rsid w:val="00C95EDF"/>
    <w:rsid w:val="00CA2C71"/>
    <w:rsid w:val="00CA5458"/>
    <w:rsid w:val="00CB3A1B"/>
    <w:rsid w:val="00CB45DE"/>
    <w:rsid w:val="00CC3611"/>
    <w:rsid w:val="00CD731A"/>
    <w:rsid w:val="00CE208D"/>
    <w:rsid w:val="00CE66FD"/>
    <w:rsid w:val="00D047FA"/>
    <w:rsid w:val="00D0653E"/>
    <w:rsid w:val="00D114D2"/>
    <w:rsid w:val="00D14497"/>
    <w:rsid w:val="00D14A9A"/>
    <w:rsid w:val="00D1788E"/>
    <w:rsid w:val="00D21955"/>
    <w:rsid w:val="00D3288C"/>
    <w:rsid w:val="00D3497F"/>
    <w:rsid w:val="00D472D2"/>
    <w:rsid w:val="00D50613"/>
    <w:rsid w:val="00D56009"/>
    <w:rsid w:val="00D6046E"/>
    <w:rsid w:val="00D72F97"/>
    <w:rsid w:val="00D732D6"/>
    <w:rsid w:val="00D74E88"/>
    <w:rsid w:val="00D81709"/>
    <w:rsid w:val="00D822B5"/>
    <w:rsid w:val="00D87D0C"/>
    <w:rsid w:val="00D97F90"/>
    <w:rsid w:val="00DB5508"/>
    <w:rsid w:val="00DC1BC0"/>
    <w:rsid w:val="00DD1884"/>
    <w:rsid w:val="00DF7D7F"/>
    <w:rsid w:val="00E058A1"/>
    <w:rsid w:val="00E15880"/>
    <w:rsid w:val="00E31FB1"/>
    <w:rsid w:val="00E46FAB"/>
    <w:rsid w:val="00E54B75"/>
    <w:rsid w:val="00E67806"/>
    <w:rsid w:val="00E74110"/>
    <w:rsid w:val="00E76808"/>
    <w:rsid w:val="00EA3B4F"/>
    <w:rsid w:val="00EA5E1C"/>
    <w:rsid w:val="00EB3616"/>
    <w:rsid w:val="00EC48EC"/>
    <w:rsid w:val="00EC65AE"/>
    <w:rsid w:val="00EC6E03"/>
    <w:rsid w:val="00ED14EE"/>
    <w:rsid w:val="00ED32EB"/>
    <w:rsid w:val="00EF1989"/>
    <w:rsid w:val="00F100ED"/>
    <w:rsid w:val="00F11532"/>
    <w:rsid w:val="00F13328"/>
    <w:rsid w:val="00F20538"/>
    <w:rsid w:val="00F2400E"/>
    <w:rsid w:val="00F24F23"/>
    <w:rsid w:val="00F345BD"/>
    <w:rsid w:val="00F3708F"/>
    <w:rsid w:val="00F40170"/>
    <w:rsid w:val="00F40797"/>
    <w:rsid w:val="00F45FA1"/>
    <w:rsid w:val="00F53688"/>
    <w:rsid w:val="00F63E81"/>
    <w:rsid w:val="00F652DF"/>
    <w:rsid w:val="00F65BD6"/>
    <w:rsid w:val="00F74482"/>
    <w:rsid w:val="00F76CCD"/>
    <w:rsid w:val="00F94A36"/>
    <w:rsid w:val="00FA027D"/>
    <w:rsid w:val="00FC22B6"/>
    <w:rsid w:val="00FC4665"/>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DA28A0"/>
  <w15:docId w15:val="{3E59DBB2-15C9-4B66-A189-56DCF720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link w:val="Rubrik4Char"/>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link w:val="ListstyckeChar"/>
    <w:uiPriority w:val="34"/>
    <w:qFormat/>
    <w:rsid w:val="00B00768"/>
    <w:pPr>
      <w:ind w:left="720"/>
      <w:contextualSpacing/>
    </w:pPr>
  </w:style>
  <w:style w:type="character" w:customStyle="1" w:styleId="ListstyckeChar">
    <w:name w:val="Liststycke Char"/>
    <w:basedOn w:val="Standardstycketeckensnitt"/>
    <w:link w:val="Liststycke"/>
    <w:uiPriority w:val="34"/>
    <w:rsid w:val="00B00768"/>
    <w:rPr>
      <w:rFonts w:ascii="Garamond" w:hAnsi="Garamond"/>
      <w:sz w:val="24"/>
    </w:rPr>
  </w:style>
  <w:style w:type="character" w:customStyle="1" w:styleId="Rubrik4Char">
    <w:name w:val="Rubrik 4 Char"/>
    <w:basedOn w:val="Standardstycketeckensnitt"/>
    <w:link w:val="Rubrik4"/>
    <w:rsid w:val="00B00768"/>
    <w:rPr>
      <w:rFonts w:ascii="Garamond" w:hAnsi="Garamond"/>
      <w:b/>
      <w:sz w:val="24"/>
      <w:szCs w:val="24"/>
    </w:rPr>
  </w:style>
  <w:style w:type="paragraph" w:customStyle="1" w:styleId="FormatmallFre6pt1">
    <w:name w:val="Formatmall Före:  6 pt1"/>
    <w:basedOn w:val="Normal"/>
    <w:link w:val="FormatmallFre6pt1Char"/>
    <w:rsid w:val="00B00768"/>
    <w:pPr>
      <w:spacing w:before="120" w:line="240" w:lineRule="auto"/>
    </w:pPr>
    <w:rPr>
      <w:rFonts w:ascii="Times New Roman" w:hAnsi="Times New Roman"/>
    </w:rPr>
  </w:style>
  <w:style w:type="character" w:customStyle="1" w:styleId="FormatmallFre6pt1Char">
    <w:name w:val="Formatmall Före:  6 pt1 Char"/>
    <w:basedOn w:val="Standardstycketeckensnitt"/>
    <w:link w:val="FormatmallFre6pt1"/>
    <w:rsid w:val="00B007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694F-BCE6-433B-874E-39845436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1199</Words>
  <Characters>6812</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Mål och budget 2017 - 2019</vt:lpstr>
    </vt:vector>
  </TitlesOfParts>
  <Company>Nacka kommun</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och budget 2017 - 2019</dc:title>
  <dc:creator>Bohman Mats</dc:creator>
  <cp:lastModifiedBy>Renlund Alexander</cp:lastModifiedBy>
  <cp:revision>19</cp:revision>
  <cp:lastPrinted>2011-01-21T09:33:00Z</cp:lastPrinted>
  <dcterms:created xsi:type="dcterms:W3CDTF">2017-11-13T09:15:00Z</dcterms:created>
  <dcterms:modified xsi:type="dcterms:W3CDTF">2017-11-13T13:02:00Z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