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3" w:type="pct"/>
        <w:tblBorders>
          <w:top w:val="single" w:sz="4" w:space="0" w:color="auto"/>
          <w:bottom w:val="single" w:sz="4" w:space="0" w:color="auto"/>
        </w:tblBorders>
        <w:tblCellMar>
          <w:top w:w="85" w:type="dxa"/>
          <w:bottom w:w="85" w:type="dxa"/>
        </w:tblCellMar>
        <w:tblLook w:val="0000"/>
      </w:tblPr>
      <w:tblGrid>
        <w:gridCol w:w="1951"/>
        <w:gridCol w:w="7024"/>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CC3137" w:rsidP="008D0892">
            <w:pPr>
              <w:rPr>
                <w:szCs w:val="22"/>
                <w:lang w:eastAsia="en-US"/>
              </w:rPr>
            </w:pPr>
            <w:bookmarkStart w:id="0" w:name="MeetingType"/>
            <w:bookmarkEnd w:id="0"/>
            <w:r>
              <w:rPr>
                <w:noProof/>
                <w:szCs w:val="22"/>
                <w:lang w:eastAsia="zh-CN"/>
              </w:rPr>
              <w:pict>
                <v:shapetype id="_x0000_t202" coordsize="21600,21600" o:spt="202" path="m,l,21600r21600,l21600,xe">
                  <v:stroke joinstyle="miter"/>
                  <v:path gradientshapeok="t" o:connecttype="rect"/>
                </v:shapetype>
                <v:shape id="Text Box 2" o:spid="_x0000_s1026" type="#_x0000_t202" style="position:absolute;margin-left:226.75pt;margin-top:2.75pt;width:114.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XygwIAAA8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8ZKc3rgKjBwNmfoDtYBkideZe0y8OKX3bErXl19bqvuWEAbss3EwmV0ccF0A2&#10;/XvNwA3ZeR2BhsZ2ARCSgQAdqvR0qkygQoPLYr44z+cYUThbZMX5Yh5dkOp421jn33LdoTCpsYXK&#10;R3Syv3c+sCHV0SSy11KwtZAyLux2cyst2hNQyTp+B3Q3NZMqGCsdro2I4w6QBB/hLNCNVX8us7xI&#10;b/Jytr5YLmbFupjPykW6nKVZeVNepEVZ3K2/B4JZUbWCMa7uheJHBWbF31X40AujdqIGUV/jcg6Z&#10;inFN2btpkGn8/hRkJzw0pBRdjZcnI1KFwr5RDMImlSdCjvPkZ/oxy5CD4z9mJcogVH7UgB82A6AE&#10;bWw0ewJBWA31gqrDKwKTVttvGPXQkTV2X3fEcozkOwWiKrOiCC0cF6CHHBZ2erKZnhBFAarGHqNx&#10;euvHtt8ZK7YteBplrPQ1CLERUSMvrA7yha6LwRxeiNDW03W0ennHVj8AAAD//wMAUEsDBBQABgAI&#10;AAAAIQAlU7cG3gAAAAkBAAAPAAAAZHJzL2Rvd25yZXYueG1sTI9BT4NAEIXvJv6HzZh4MXapLRSR&#10;pVETjdfW/oABpkBkZwm7LfTfO57safLyvrx5L9/OtldnGn3n2MByEYEirlzdcWPg8P3xmILyAbnG&#10;3jEZuJCHbXF7k2NWu4l3dN6HRkkI+wwNtCEMmda+asmiX7iBWLyjGy0GkWOj6xEnCbe9foqiRFvs&#10;WD60ONB7S9XP/mQNHL+mh/h5Kj/DYbNbJ2/YbUp3Meb+bn59ARVoDv8w/NWX6lBIp9KduPaqN7CO&#10;V7GgBmI54ifpSraVAi7TCHSR6+sFxS8AAAD//wMAUEsBAi0AFAAGAAgAAAAhALaDOJL+AAAA4QEA&#10;ABMAAAAAAAAAAAAAAAAAAAAAAFtDb250ZW50X1R5cGVzXS54bWxQSwECLQAUAAYACAAAACEAOP0h&#10;/9YAAACUAQAACwAAAAAAAAAAAAAAAAAvAQAAX3JlbHMvLnJlbHNQSwECLQAUAAYACAAAACEAZxil&#10;8oMCAAAPBQAADgAAAAAAAAAAAAAAAAAuAgAAZHJzL2Uyb0RvYy54bWxQSwECLQAUAAYACAAAACEA&#10;JVO3Bt4AAAAJAQAADwAAAAAAAAAAAAAAAADdBAAAZHJzL2Rvd25yZXYueG1sUEsFBgAAAAAEAAQA&#10;8wAAAOgFAAAAAA==&#10;" stroked="f">
                  <v:textbox>
                    <w:txbxContent>
                      <w:p w:rsidR="00C336C3" w:rsidRDefault="00C336C3"/>
                    </w:txbxContent>
                  </v:textbox>
                </v:shape>
              </w:pict>
            </w:r>
            <w:r w:rsidR="008D4788">
              <w:rPr>
                <w:szCs w:val="22"/>
                <w:lang w:eastAsia="en-US"/>
              </w:rPr>
              <w:t>Hållbarhetsberedningen</w:t>
            </w:r>
            <w:r w:rsidR="00CE38EB">
              <w:rPr>
                <w:szCs w:val="22"/>
                <w:lang w:eastAsia="en-US"/>
              </w:rPr>
              <w:t xml:space="preserve"> </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4E0A6A" w:rsidRPr="00A45B5D" w:rsidRDefault="0095098B" w:rsidP="008A7E93">
            <w:pPr>
              <w:rPr>
                <w:bCs/>
                <w:szCs w:val="22"/>
                <w:lang w:eastAsia="en-US"/>
              </w:rPr>
            </w:pPr>
            <w:r>
              <w:rPr>
                <w:bCs/>
                <w:szCs w:val="22"/>
                <w:lang w:eastAsia="en-US"/>
              </w:rPr>
              <w:t>2014-03-04</w:t>
            </w:r>
            <w:r w:rsidR="008A7E93">
              <w:rPr>
                <w:bCs/>
                <w:szCs w:val="22"/>
                <w:lang w:eastAsia="en-US"/>
              </w:rPr>
              <w:t xml:space="preserve">, </w:t>
            </w:r>
            <w:r w:rsidR="004E0A6A">
              <w:rPr>
                <w:bCs/>
                <w:szCs w:val="22"/>
                <w:lang w:eastAsia="en-US"/>
              </w:rPr>
              <w:t>k</w:t>
            </w:r>
            <w:r w:rsidR="008D4788">
              <w:rPr>
                <w:bCs/>
                <w:szCs w:val="22"/>
                <w:lang w:eastAsia="en-US"/>
              </w:rPr>
              <w:t>l</w:t>
            </w:r>
            <w:r w:rsidR="00C43171">
              <w:rPr>
                <w:bCs/>
                <w:szCs w:val="22"/>
                <w:lang w:eastAsia="en-US"/>
              </w:rPr>
              <w:t xml:space="preserve"> 16.00</w:t>
            </w:r>
            <w:r w:rsidR="008D0892">
              <w:rPr>
                <w:bCs/>
                <w:szCs w:val="22"/>
                <w:lang w:eastAsia="en-US"/>
              </w:rPr>
              <w:t xml:space="preserve"> </w:t>
            </w:r>
            <w:r w:rsidR="00C43171">
              <w:rPr>
                <w:bCs/>
                <w:szCs w:val="22"/>
                <w:lang w:eastAsia="en-US"/>
              </w:rPr>
              <w:t>-</w:t>
            </w:r>
            <w:r w:rsidR="008D0892">
              <w:rPr>
                <w:bCs/>
                <w:szCs w:val="22"/>
                <w:lang w:eastAsia="en-US"/>
              </w:rPr>
              <w:t xml:space="preserve"> </w:t>
            </w:r>
            <w:r w:rsidR="00C43171">
              <w:rPr>
                <w:bCs/>
                <w:szCs w:val="22"/>
                <w:lang w:eastAsia="en-US"/>
              </w:rPr>
              <w:t>18.00</w:t>
            </w:r>
          </w:p>
        </w:tc>
      </w:tr>
      <w:tr w:rsidR="00BB09DF" w:rsidRPr="00230B84" w:rsidTr="00370DED">
        <w:tc>
          <w:tcPr>
            <w:tcW w:w="1087" w:type="pct"/>
            <w:tcBorders>
              <w:bottom w:val="nil"/>
            </w:tcBorders>
          </w:tcPr>
          <w:p w:rsidR="00BB09DF" w:rsidRDefault="00BB09DF" w:rsidP="00BB09DF">
            <w:pPr>
              <w:pStyle w:val="Sidhuvud"/>
              <w:rPr>
                <w:b/>
                <w:szCs w:val="24"/>
              </w:rPr>
            </w:pPr>
            <w:r w:rsidRPr="00BB09DF">
              <w:rPr>
                <w:b/>
                <w:szCs w:val="24"/>
              </w:rPr>
              <w:t>Plats:</w:t>
            </w:r>
          </w:p>
          <w:p w:rsidR="008A03FA" w:rsidRDefault="008A03FA" w:rsidP="00BB09DF">
            <w:pPr>
              <w:pStyle w:val="Sidhuvud"/>
              <w:rPr>
                <w:b/>
                <w:szCs w:val="24"/>
              </w:rPr>
            </w:pPr>
          </w:p>
          <w:p w:rsidR="008A03FA" w:rsidRPr="00230B84" w:rsidRDefault="008A03FA" w:rsidP="00BB09DF">
            <w:pPr>
              <w:pStyle w:val="Sidhuvud"/>
              <w:rPr>
                <w:b/>
                <w:bCs/>
                <w:szCs w:val="22"/>
                <w:lang w:eastAsia="en-US"/>
              </w:rPr>
            </w:pPr>
            <w:r>
              <w:rPr>
                <w:b/>
                <w:szCs w:val="24"/>
              </w:rPr>
              <w:t xml:space="preserve">Närvarande:             </w:t>
            </w:r>
          </w:p>
        </w:tc>
        <w:tc>
          <w:tcPr>
            <w:tcW w:w="3913" w:type="pct"/>
            <w:tcBorders>
              <w:bottom w:val="nil"/>
            </w:tcBorders>
          </w:tcPr>
          <w:p w:rsidR="00564AA2" w:rsidRDefault="00C43171" w:rsidP="00CB7ADE">
            <w:pPr>
              <w:rPr>
                <w:bCs/>
                <w:szCs w:val="22"/>
                <w:lang w:eastAsia="en-US"/>
              </w:rPr>
            </w:pPr>
            <w:bookmarkStart w:id="1" w:name="MeetingPlace"/>
            <w:bookmarkEnd w:id="1"/>
            <w:r>
              <w:rPr>
                <w:bCs/>
                <w:szCs w:val="22"/>
                <w:lang w:eastAsia="en-US"/>
              </w:rPr>
              <w:t>Krokhöjden ÖF-1</w:t>
            </w:r>
          </w:p>
          <w:p w:rsidR="008A03FA" w:rsidRDefault="008A03FA" w:rsidP="00CB7ADE">
            <w:pPr>
              <w:rPr>
                <w:b/>
                <w:bCs/>
                <w:sz w:val="28"/>
                <w:szCs w:val="28"/>
                <w:lang w:eastAsia="en-US"/>
              </w:rPr>
            </w:pPr>
          </w:p>
          <w:p w:rsidR="008A03FA" w:rsidRPr="003B66D3" w:rsidRDefault="008A03FA" w:rsidP="00CB7ADE">
            <w:pPr>
              <w:rPr>
                <w:rFonts w:cs="Arial"/>
                <w:color w:val="000000"/>
                <w:szCs w:val="24"/>
              </w:rPr>
            </w:pPr>
            <w:r w:rsidRPr="003B66D3">
              <w:rPr>
                <w:szCs w:val="24"/>
              </w:rPr>
              <w:t xml:space="preserve">Mats Gerdau </w:t>
            </w:r>
            <w:r w:rsidR="003B66D3" w:rsidRPr="003B66D3">
              <w:rPr>
                <w:szCs w:val="24"/>
              </w:rPr>
              <w:t>o</w:t>
            </w:r>
            <w:r w:rsidRPr="003B66D3">
              <w:rPr>
                <w:szCs w:val="24"/>
              </w:rPr>
              <w:t xml:space="preserve">rdförande, </w:t>
            </w:r>
            <w:r w:rsidRPr="003B66D3">
              <w:rPr>
                <w:bCs/>
                <w:szCs w:val="24"/>
                <w:lang w:eastAsia="en-US"/>
              </w:rPr>
              <w:t xml:space="preserve">Stefan Saläng (KS), Björn </w:t>
            </w:r>
            <w:r w:rsidRPr="003B66D3">
              <w:rPr>
                <w:rFonts w:cs="Arial"/>
                <w:color w:val="000000"/>
                <w:szCs w:val="24"/>
              </w:rPr>
              <w:t xml:space="preserve">Strehlenert, </w:t>
            </w:r>
            <w:r w:rsidR="008A7E93">
              <w:rPr>
                <w:rFonts w:cs="Arial"/>
                <w:color w:val="000000"/>
                <w:szCs w:val="24"/>
              </w:rPr>
              <w:t>(C)</w:t>
            </w:r>
            <w:r w:rsidRPr="003B66D3">
              <w:rPr>
                <w:rFonts w:cs="Arial"/>
                <w:color w:val="000000"/>
                <w:szCs w:val="24"/>
              </w:rPr>
              <w:t xml:space="preserve">, </w:t>
            </w:r>
          </w:p>
          <w:p w:rsidR="008A7E93" w:rsidRDefault="008A03FA" w:rsidP="008A7E93">
            <w:pPr>
              <w:rPr>
                <w:rFonts w:cs="Arial"/>
                <w:color w:val="000000"/>
                <w:szCs w:val="24"/>
              </w:rPr>
            </w:pPr>
            <w:r w:rsidRPr="003B66D3">
              <w:rPr>
                <w:rFonts w:cs="Arial"/>
                <w:color w:val="000000"/>
                <w:szCs w:val="24"/>
              </w:rPr>
              <w:t xml:space="preserve">Anders Tiger (KD), </w:t>
            </w:r>
            <w:r w:rsidR="00374D40" w:rsidRPr="003B66D3">
              <w:rPr>
                <w:rFonts w:cs="Arial"/>
                <w:color w:val="000000"/>
                <w:szCs w:val="24"/>
              </w:rPr>
              <w:t xml:space="preserve">Hans Wigren (V), </w:t>
            </w:r>
            <w:r w:rsidR="00551C4F" w:rsidRPr="003B66D3">
              <w:rPr>
                <w:rFonts w:cs="Arial"/>
                <w:color w:val="000000"/>
                <w:szCs w:val="24"/>
              </w:rPr>
              <w:t>Gudrun Hubendick (MP),</w:t>
            </w:r>
            <w:r w:rsidR="00474AE2" w:rsidRPr="003B66D3">
              <w:rPr>
                <w:rFonts w:cs="Arial"/>
                <w:color w:val="000000"/>
                <w:szCs w:val="24"/>
              </w:rPr>
              <w:t xml:space="preserve"> Leif Holmberg </w:t>
            </w:r>
            <w:r w:rsidR="008A7E93">
              <w:rPr>
                <w:rFonts w:cs="Arial"/>
                <w:color w:val="000000"/>
                <w:szCs w:val="24"/>
              </w:rPr>
              <w:t>(C)</w:t>
            </w:r>
            <w:r w:rsidR="00474AE2" w:rsidRPr="003B66D3">
              <w:rPr>
                <w:rFonts w:cs="Arial"/>
                <w:color w:val="000000"/>
                <w:szCs w:val="24"/>
              </w:rPr>
              <w:t>,</w:t>
            </w:r>
            <w:r w:rsidR="00844F1F">
              <w:rPr>
                <w:rFonts w:cs="Arial"/>
                <w:color w:val="000000"/>
                <w:szCs w:val="24"/>
              </w:rPr>
              <w:t xml:space="preserve"> </w:t>
            </w:r>
            <w:r w:rsidR="008A7E93">
              <w:rPr>
                <w:rFonts w:cs="Arial"/>
                <w:color w:val="000000"/>
                <w:szCs w:val="24"/>
              </w:rPr>
              <w:t>P</w:t>
            </w:r>
            <w:r w:rsidR="008961BE" w:rsidRPr="003B66D3">
              <w:rPr>
                <w:rFonts w:cs="Arial"/>
                <w:color w:val="000000"/>
                <w:szCs w:val="24"/>
              </w:rPr>
              <w:t>er Chrisander (MP)</w:t>
            </w:r>
            <w:r w:rsidR="008A7E93">
              <w:rPr>
                <w:rFonts w:cs="Arial"/>
                <w:color w:val="000000"/>
                <w:szCs w:val="24"/>
              </w:rPr>
              <w:t>,</w:t>
            </w:r>
            <w:r w:rsidR="008961BE" w:rsidRPr="003B66D3">
              <w:rPr>
                <w:rFonts w:cs="Arial"/>
                <w:color w:val="000000"/>
                <w:szCs w:val="24"/>
              </w:rPr>
              <w:t xml:space="preserve"> Göran Fredriksson (FP), </w:t>
            </w:r>
            <w:r w:rsidR="008A7E93">
              <w:rPr>
                <w:rFonts w:cs="Arial"/>
                <w:color w:val="000000"/>
                <w:szCs w:val="24"/>
              </w:rPr>
              <w:t>Staffan Waerndt (NL),</w:t>
            </w:r>
            <w:r w:rsidR="003037DE">
              <w:rPr>
                <w:rFonts w:cs="Arial"/>
                <w:color w:val="000000"/>
                <w:szCs w:val="24"/>
              </w:rPr>
              <w:t xml:space="preserve"> </w:t>
            </w:r>
            <w:r w:rsidR="0095098B">
              <w:rPr>
                <w:rFonts w:cs="Arial"/>
                <w:color w:val="000000"/>
                <w:szCs w:val="24"/>
              </w:rPr>
              <w:t>Cathrin Bergenstråhle (M), Helena Westerl</w:t>
            </w:r>
            <w:r w:rsidR="00747C82">
              <w:rPr>
                <w:rFonts w:cs="Arial"/>
                <w:color w:val="000000"/>
                <w:szCs w:val="24"/>
              </w:rPr>
              <w:t xml:space="preserve">ing (S), Ann-Christin </w:t>
            </w:r>
            <w:r w:rsidR="00747C82" w:rsidRPr="00A20C08">
              <w:rPr>
                <w:rFonts w:cs="Arial"/>
                <w:szCs w:val="24"/>
              </w:rPr>
              <w:t>Rudström (samordnings-</w:t>
            </w:r>
            <w:r w:rsidR="00A20C08" w:rsidRPr="00A20C08">
              <w:rPr>
                <w:rFonts w:cs="Arial"/>
                <w:szCs w:val="24"/>
              </w:rPr>
              <w:t xml:space="preserve"> </w:t>
            </w:r>
            <w:r w:rsidR="00747C82" w:rsidRPr="00A20C08">
              <w:rPr>
                <w:rFonts w:cs="Arial"/>
                <w:szCs w:val="24"/>
              </w:rPr>
              <w:t>och utvecklingsenheten),</w:t>
            </w:r>
            <w:r w:rsidR="0095098B" w:rsidRPr="00A20C08">
              <w:rPr>
                <w:rFonts w:cs="Arial"/>
                <w:szCs w:val="24"/>
              </w:rPr>
              <w:t xml:space="preserve"> Jessica Röök</w:t>
            </w:r>
            <w:r w:rsidR="00747C82" w:rsidRPr="00A20C08">
              <w:rPr>
                <w:rFonts w:cs="Arial"/>
                <w:szCs w:val="24"/>
              </w:rPr>
              <w:t>(samordnings-</w:t>
            </w:r>
            <w:r w:rsidR="00A20C08" w:rsidRPr="00A20C08">
              <w:rPr>
                <w:rFonts w:cs="Arial"/>
                <w:szCs w:val="24"/>
              </w:rPr>
              <w:t xml:space="preserve"> </w:t>
            </w:r>
            <w:r w:rsidR="00747C82" w:rsidRPr="00A20C08">
              <w:rPr>
                <w:rFonts w:cs="Arial"/>
                <w:szCs w:val="24"/>
              </w:rPr>
              <w:t>och utvecklingsenheten), Magnus Rothman (miljöenheten), Christer Rosenström (miljöenheten),</w:t>
            </w:r>
            <w:r w:rsidR="00747C82" w:rsidRPr="00747C82">
              <w:rPr>
                <w:rFonts w:cs="Arial"/>
                <w:color w:val="000000"/>
                <w:szCs w:val="24"/>
              </w:rPr>
              <w:t xml:space="preserve"> </w:t>
            </w:r>
          </w:p>
          <w:p w:rsidR="000A3428" w:rsidRPr="008A03FA" w:rsidRDefault="008A7E93" w:rsidP="008A7E93">
            <w:pPr>
              <w:rPr>
                <w:bCs/>
                <w:szCs w:val="24"/>
                <w:lang w:eastAsia="en-US"/>
              </w:rPr>
            </w:pPr>
            <w:r>
              <w:rPr>
                <w:szCs w:val="24"/>
              </w:rPr>
              <w:t>Barbro Strååt sekreterare.</w:t>
            </w:r>
          </w:p>
        </w:tc>
      </w:tr>
      <w:tr w:rsidR="00C43171" w:rsidRPr="00230B84" w:rsidTr="00370DED">
        <w:tc>
          <w:tcPr>
            <w:tcW w:w="1087" w:type="pct"/>
            <w:tcBorders>
              <w:bottom w:val="nil"/>
            </w:tcBorders>
          </w:tcPr>
          <w:p w:rsidR="00C43171" w:rsidRPr="00230B84" w:rsidRDefault="00C43171" w:rsidP="003459A0">
            <w:pPr>
              <w:rPr>
                <w:b/>
                <w:bCs/>
                <w:szCs w:val="22"/>
                <w:lang w:eastAsia="en-US"/>
              </w:rPr>
            </w:pPr>
          </w:p>
        </w:tc>
        <w:tc>
          <w:tcPr>
            <w:tcW w:w="3913" w:type="pct"/>
            <w:tcBorders>
              <w:bottom w:val="nil"/>
            </w:tcBorders>
          </w:tcPr>
          <w:p w:rsidR="00C43171" w:rsidRPr="00C43171" w:rsidRDefault="00C43171" w:rsidP="003459A0">
            <w:pPr>
              <w:rPr>
                <w:b/>
                <w:bCs/>
                <w:sz w:val="32"/>
                <w:szCs w:val="32"/>
                <w:lang w:eastAsia="en-US"/>
              </w:rPr>
            </w:pPr>
          </w:p>
        </w:tc>
      </w:tr>
    </w:tbl>
    <w:p w:rsidR="00E24AEF" w:rsidRDefault="00E24AEF" w:rsidP="00BB09DF">
      <w:bookmarkStart w:id="2" w:name="NoticeTable"/>
    </w:p>
    <w:tbl>
      <w:tblPr>
        <w:tblStyle w:val="Tabellrutnt"/>
        <w:tblW w:w="9464" w:type="dxa"/>
        <w:tblLayout w:type="fixed"/>
        <w:tblCellMar>
          <w:top w:w="113" w:type="dxa"/>
        </w:tblCellMar>
        <w:tblLook w:val="01E0"/>
      </w:tblPr>
      <w:tblGrid>
        <w:gridCol w:w="628"/>
        <w:gridCol w:w="8552"/>
        <w:gridCol w:w="284"/>
      </w:tblGrid>
      <w:tr w:rsidR="00E24AEF" w:rsidRPr="00BB09DF" w:rsidTr="00102200">
        <w:trPr>
          <w:tblHeader/>
        </w:trPr>
        <w:tc>
          <w:tcPr>
            <w:tcW w:w="628" w:type="dxa"/>
          </w:tcPr>
          <w:p w:rsidR="00E24AEF" w:rsidRPr="00BB09DF" w:rsidRDefault="00E24AEF" w:rsidP="003459A0">
            <w:pPr>
              <w:pStyle w:val="Sidhuvud"/>
              <w:rPr>
                <w:b/>
                <w:szCs w:val="24"/>
              </w:rPr>
            </w:pPr>
            <w:r w:rsidRPr="00BB09DF">
              <w:rPr>
                <w:b/>
                <w:szCs w:val="24"/>
              </w:rPr>
              <w:t>Nr</w:t>
            </w:r>
          </w:p>
        </w:tc>
        <w:tc>
          <w:tcPr>
            <w:tcW w:w="8552" w:type="dxa"/>
            <w:tcBorders>
              <w:right w:val="single" w:sz="4" w:space="0" w:color="auto"/>
            </w:tcBorders>
          </w:tcPr>
          <w:p w:rsidR="00E24AEF" w:rsidRPr="00BB09DF" w:rsidRDefault="00564AA2" w:rsidP="003459A0">
            <w:pPr>
              <w:pStyle w:val="Sidhuvud"/>
              <w:rPr>
                <w:b/>
                <w:szCs w:val="24"/>
              </w:rPr>
            </w:pPr>
            <w:r>
              <w:rPr>
                <w:b/>
                <w:szCs w:val="24"/>
              </w:rPr>
              <w:t>Dagordning</w:t>
            </w:r>
          </w:p>
        </w:tc>
        <w:tc>
          <w:tcPr>
            <w:tcW w:w="284" w:type="dxa"/>
            <w:tcBorders>
              <w:top w:val="nil"/>
              <w:left w:val="single" w:sz="4" w:space="0" w:color="auto"/>
              <w:bottom w:val="nil"/>
              <w:right w:val="nil"/>
            </w:tcBorders>
          </w:tcPr>
          <w:p w:rsidR="00E24AEF" w:rsidRPr="00BB09DF" w:rsidRDefault="00E24AEF" w:rsidP="003459A0">
            <w:pPr>
              <w:pStyle w:val="Sidhuvud"/>
              <w:rPr>
                <w:b/>
                <w:szCs w:val="24"/>
              </w:rPr>
            </w:pPr>
          </w:p>
        </w:tc>
      </w:tr>
      <w:tr w:rsidR="008D4788" w:rsidTr="00102200">
        <w:tc>
          <w:tcPr>
            <w:tcW w:w="628" w:type="dxa"/>
          </w:tcPr>
          <w:p w:rsidR="008D4788" w:rsidRDefault="008D4788" w:rsidP="003459A0">
            <w:pPr>
              <w:numPr>
                <w:ilvl w:val="0"/>
                <w:numId w:val="1"/>
              </w:numPr>
              <w:spacing w:line="280" w:lineRule="atLeast"/>
            </w:pPr>
          </w:p>
        </w:tc>
        <w:tc>
          <w:tcPr>
            <w:tcW w:w="8552" w:type="dxa"/>
            <w:tcBorders>
              <w:right w:val="single" w:sz="4" w:space="0" w:color="auto"/>
            </w:tcBorders>
          </w:tcPr>
          <w:p w:rsidR="0093439D" w:rsidRPr="0093439D" w:rsidRDefault="0093439D" w:rsidP="00BC6BE6">
            <w:pPr>
              <w:rPr>
                <w:b/>
              </w:rPr>
            </w:pPr>
            <w:r w:rsidRPr="0093439D">
              <w:rPr>
                <w:b/>
              </w:rPr>
              <w:t>Föregående mi</w:t>
            </w:r>
            <w:r>
              <w:rPr>
                <w:b/>
              </w:rPr>
              <w:t>nnesanteckningar.</w:t>
            </w:r>
          </w:p>
          <w:p w:rsidR="00CE38EB" w:rsidRDefault="0027371C" w:rsidP="0095098B">
            <w:r>
              <w:t>Ordförande</w:t>
            </w:r>
            <w:r w:rsidR="00BC6BE6">
              <w:t xml:space="preserve">, </w:t>
            </w:r>
            <w:r w:rsidR="00BC6BE6" w:rsidRPr="00F34FFF">
              <w:rPr>
                <w:i/>
              </w:rPr>
              <w:t>Mats Gerdau</w:t>
            </w:r>
            <w:r w:rsidR="00BC6BE6">
              <w:t xml:space="preserve"> </w:t>
            </w:r>
            <w:r>
              <w:t xml:space="preserve">hälsar </w:t>
            </w:r>
            <w:r w:rsidR="00BC6BE6">
              <w:t xml:space="preserve">alla </w:t>
            </w:r>
            <w:r>
              <w:t>välkom</w:t>
            </w:r>
            <w:r w:rsidR="00BC6BE6">
              <w:t>na</w:t>
            </w:r>
            <w:r w:rsidR="005E3446">
              <w:t>.</w:t>
            </w:r>
            <w:r w:rsidR="0093439D">
              <w:t xml:space="preserve"> </w:t>
            </w:r>
            <w:r w:rsidR="0095098B">
              <w:t>Efter en språklig justering läggs föregående minnesanteckningar till handlingarna.</w:t>
            </w:r>
          </w:p>
          <w:p w:rsidR="0095098B" w:rsidRDefault="0095098B" w:rsidP="0095098B">
            <w:r>
              <w:t xml:space="preserve">Minnesanteckningarna ska också </w:t>
            </w:r>
            <w:r w:rsidR="00C70995">
              <w:t>göras tillgängliga</w:t>
            </w:r>
            <w:r>
              <w:t xml:space="preserve"> på </w:t>
            </w:r>
            <w:r w:rsidR="00C70995">
              <w:t>Nacka kommuns hemsida.</w:t>
            </w:r>
          </w:p>
          <w:p w:rsidR="0095098B" w:rsidRDefault="0095098B" w:rsidP="0095098B"/>
        </w:tc>
        <w:tc>
          <w:tcPr>
            <w:tcW w:w="284" w:type="dxa"/>
            <w:tcBorders>
              <w:top w:val="nil"/>
              <w:left w:val="single" w:sz="4" w:space="0" w:color="auto"/>
              <w:bottom w:val="nil"/>
              <w:right w:val="nil"/>
            </w:tcBorders>
          </w:tcPr>
          <w:p w:rsidR="008D4788" w:rsidRPr="00972242" w:rsidRDefault="008D4788" w:rsidP="003459A0">
            <w:pPr>
              <w:rPr>
                <w:i/>
              </w:rPr>
            </w:pPr>
          </w:p>
        </w:tc>
      </w:tr>
      <w:tr w:rsidR="00E24AEF" w:rsidTr="00102200">
        <w:tc>
          <w:tcPr>
            <w:tcW w:w="628" w:type="dxa"/>
          </w:tcPr>
          <w:p w:rsidR="00E24AEF" w:rsidRDefault="00E24AEF" w:rsidP="003459A0">
            <w:pPr>
              <w:numPr>
                <w:ilvl w:val="0"/>
                <w:numId w:val="1"/>
              </w:numPr>
              <w:spacing w:line="280" w:lineRule="atLeast"/>
            </w:pPr>
          </w:p>
        </w:tc>
        <w:tc>
          <w:tcPr>
            <w:tcW w:w="8552" w:type="dxa"/>
            <w:tcBorders>
              <w:right w:val="single" w:sz="4" w:space="0" w:color="auto"/>
            </w:tcBorders>
          </w:tcPr>
          <w:p w:rsidR="00167A1D" w:rsidRDefault="003152DF" w:rsidP="003459A0">
            <w:pPr>
              <w:rPr>
                <w:b/>
              </w:rPr>
            </w:pPr>
            <w:r>
              <w:rPr>
                <w:b/>
              </w:rPr>
              <w:t>Arbetet med kommunens lokala miljömål.</w:t>
            </w:r>
          </w:p>
          <w:p w:rsidR="00F210D0" w:rsidRDefault="003152DF" w:rsidP="00A33941">
            <w:r>
              <w:rPr>
                <w:i/>
                <w:iCs/>
              </w:rPr>
              <w:t xml:space="preserve">Magnus Rothman </w:t>
            </w:r>
            <w:r w:rsidR="002A05A9">
              <w:rPr>
                <w:i/>
                <w:iCs/>
              </w:rPr>
              <w:t>projektledare</w:t>
            </w:r>
            <w:r w:rsidR="005003A4">
              <w:rPr>
                <w:i/>
                <w:iCs/>
              </w:rPr>
              <w:t xml:space="preserve">, utredare </w:t>
            </w:r>
            <w:r w:rsidR="003037DE">
              <w:rPr>
                <w:i/>
                <w:iCs/>
              </w:rPr>
              <w:t xml:space="preserve">och </w:t>
            </w:r>
            <w:r w:rsidR="00F2244A">
              <w:rPr>
                <w:i/>
                <w:iCs/>
              </w:rPr>
              <w:t>föredragande.</w:t>
            </w:r>
            <w:r w:rsidR="0093439D">
              <w:rPr>
                <w:i/>
                <w:iCs/>
              </w:rPr>
              <w:t xml:space="preserve"> </w:t>
            </w:r>
          </w:p>
          <w:p w:rsidR="00CE20C3" w:rsidRDefault="003152DF" w:rsidP="003152DF">
            <w:r>
              <w:t xml:space="preserve">Magnus presenterade </w:t>
            </w:r>
            <w:r w:rsidR="00A136D5">
              <w:t>”</w:t>
            </w:r>
            <w:r w:rsidR="00F62DDC">
              <w:t>Förslag till lokala miljömål i Nacka</w:t>
            </w:r>
            <w:r w:rsidR="00A136D5">
              <w:t>”</w:t>
            </w:r>
            <w:r w:rsidR="00F62DDC">
              <w:t xml:space="preserve"> </w:t>
            </w:r>
            <w:r w:rsidR="00A136D5">
              <w:t>med hela PDF-en som utgångspunkt</w:t>
            </w:r>
            <w:r>
              <w:t>, alltså i</w:t>
            </w:r>
            <w:r w:rsidR="00AA38E2">
              <w:t>ngen</w:t>
            </w:r>
            <w:r>
              <w:t xml:space="preserve"> PowerPoint-presentation. </w:t>
            </w:r>
            <w:r w:rsidR="00F62DDC">
              <w:t>Förslaget</w:t>
            </w:r>
            <w:r w:rsidR="00C70995">
              <w:t xml:space="preserve"> i sin helhet bifogas</w:t>
            </w:r>
            <w:r>
              <w:t xml:space="preserve"> mötesanteckningarna</w:t>
            </w:r>
            <w:r w:rsidR="00A136D5">
              <w:t>.</w:t>
            </w:r>
          </w:p>
          <w:p w:rsidR="00C70995" w:rsidRDefault="00C70995" w:rsidP="003152DF"/>
          <w:p w:rsidR="005003A4" w:rsidRDefault="003152DF" w:rsidP="003152DF">
            <w:r>
              <w:t>Redan kommande fredag, läs</w:t>
            </w:r>
            <w:r w:rsidR="00550526">
              <w:t xml:space="preserve"> 7:</w:t>
            </w:r>
            <w:r>
              <w:t xml:space="preserve">e mars, ska Miljö och stadsbyggnadsnämnden ta ställning till </w:t>
            </w:r>
            <w:r w:rsidR="00C70995">
              <w:t>förslaget</w:t>
            </w:r>
            <w:r w:rsidR="00AA38E2">
              <w:t>, varefter det</w:t>
            </w:r>
            <w:r w:rsidR="005003A4">
              <w:t xml:space="preserve"> remitteras till berörda näm</w:t>
            </w:r>
            <w:r w:rsidR="00F62DDC">
              <w:t xml:space="preserve">nder. Planen är att Kommunstyrelsen sedan kan </w:t>
            </w:r>
            <w:r w:rsidR="005003A4">
              <w:t>ta beslut i juni.</w:t>
            </w:r>
          </w:p>
          <w:p w:rsidR="005003A4" w:rsidRDefault="005003A4" w:rsidP="003152DF"/>
          <w:p w:rsidR="003152DF" w:rsidRDefault="003152DF" w:rsidP="003152DF">
            <w:r>
              <w:t xml:space="preserve">Utgångspunkten </w:t>
            </w:r>
            <w:r w:rsidR="00C70995">
              <w:t xml:space="preserve">för Nackas lokala miljömål </w:t>
            </w:r>
            <w:r>
              <w:t xml:space="preserve">är de 16 nationella miljömålen regering och riksdag beslutat </w:t>
            </w:r>
            <w:r w:rsidR="00C70995">
              <w:t xml:space="preserve">om, </w:t>
            </w:r>
            <w:r>
              <w:t>liksom de regional</w:t>
            </w:r>
            <w:r w:rsidR="00AA38E2">
              <w:t>t beslutade</w:t>
            </w:r>
            <w:r>
              <w:t xml:space="preserve"> miljömålen.</w:t>
            </w:r>
          </w:p>
          <w:p w:rsidR="00C70995" w:rsidRDefault="00C70995" w:rsidP="003152DF">
            <w:r>
              <w:t xml:space="preserve">De lokala miljömålen omfattar både kommunen som organisation och Nacka som geografiskt område, </w:t>
            </w:r>
            <w:r w:rsidR="000B17B7">
              <w:t>i vilken alltså</w:t>
            </w:r>
            <w:r w:rsidR="001C2A7D">
              <w:t xml:space="preserve"> fler</w:t>
            </w:r>
            <w:r w:rsidR="00AA38E2">
              <w:t>a</w:t>
            </w:r>
            <w:r w:rsidR="001C2A7D">
              <w:t xml:space="preserve"> samhällsaktörer involveras.</w:t>
            </w:r>
          </w:p>
          <w:p w:rsidR="001C2A7D" w:rsidRDefault="001C2A7D" w:rsidP="003152DF">
            <w:r>
              <w:t xml:space="preserve">Med lokala mål kopplade till åtgärder och miljömålen som levande dokument ges redskap i den lokala politiken för att i Nacka </w:t>
            </w:r>
            <w:r w:rsidR="000B17B7">
              <w:t>bidra</w:t>
            </w:r>
            <w:r>
              <w:t xml:space="preserve"> till en </w:t>
            </w:r>
            <w:r w:rsidR="005003A4">
              <w:t xml:space="preserve">bättre </w:t>
            </w:r>
            <w:r>
              <w:t xml:space="preserve">framtida miljö, i enlighet med </w:t>
            </w:r>
            <w:r>
              <w:lastRenderedPageBreak/>
              <w:t xml:space="preserve">Majoritetsprogrammet för 2011-2014. </w:t>
            </w:r>
          </w:p>
          <w:p w:rsidR="00550526" w:rsidRDefault="00550526" w:rsidP="003152DF"/>
          <w:p w:rsidR="00DB43BC" w:rsidRDefault="000B17B7" w:rsidP="003152DF">
            <w:r>
              <w:t xml:space="preserve">”Förslag till lokala miljömål för Nacka” inbegriper 6 huvudmål. </w:t>
            </w:r>
            <w:r w:rsidR="00550526">
              <w:t xml:space="preserve">I den inledande översiktliga nulägesbeskrivningen ges för varje miljömål </w:t>
            </w:r>
            <w:r w:rsidR="00550526" w:rsidRPr="00DB43BC">
              <w:rPr>
                <w:i/>
              </w:rPr>
              <w:t>kunskapsunderlag</w:t>
            </w:r>
            <w:r w:rsidR="00550526">
              <w:t xml:space="preserve"> och </w:t>
            </w:r>
            <w:r w:rsidR="00550526" w:rsidRPr="00DB43BC">
              <w:rPr>
                <w:i/>
              </w:rPr>
              <w:t>miljömålsstatus</w:t>
            </w:r>
            <w:r w:rsidR="00550526">
              <w:t xml:space="preserve">. </w:t>
            </w:r>
            <w:r>
              <w:t>Under varje huvudmål presenteras</w:t>
            </w:r>
            <w:r w:rsidR="000460F1">
              <w:t xml:space="preserve"> </w:t>
            </w:r>
            <w:r w:rsidR="00550526">
              <w:t xml:space="preserve">sedan </w:t>
            </w:r>
            <w:r w:rsidR="000460F1">
              <w:t>förslaget till</w:t>
            </w:r>
            <w:r w:rsidR="00550526">
              <w:t xml:space="preserve"> </w:t>
            </w:r>
            <w:r w:rsidR="00550526" w:rsidRPr="00916E4D">
              <w:rPr>
                <w:i/>
              </w:rPr>
              <w:t>miljömål, etappmål</w:t>
            </w:r>
            <w:r w:rsidR="00A136D5" w:rsidRPr="00916E4D">
              <w:rPr>
                <w:i/>
              </w:rPr>
              <w:t>,</w:t>
            </w:r>
            <w:r w:rsidR="00550526">
              <w:t xml:space="preserve"> </w:t>
            </w:r>
            <w:r w:rsidR="00A136D5">
              <w:t>vilka</w:t>
            </w:r>
            <w:r w:rsidR="00550526">
              <w:t xml:space="preserve"> är tidsbestämda</w:t>
            </w:r>
            <w:r w:rsidR="00A136D5">
              <w:t>,</w:t>
            </w:r>
            <w:r w:rsidR="00550526">
              <w:t xml:space="preserve"> </w:t>
            </w:r>
            <w:r>
              <w:t xml:space="preserve">samt </w:t>
            </w:r>
            <w:r w:rsidRPr="00916E4D">
              <w:rPr>
                <w:i/>
              </w:rPr>
              <w:t>miljöindikatorer.</w:t>
            </w:r>
            <w:r>
              <w:t xml:space="preserve"> För varje miljömål står också vilka nämnder och styrelser som </w:t>
            </w:r>
            <w:r w:rsidR="000460F1">
              <w:t>ska ha</w:t>
            </w:r>
            <w:r w:rsidR="00916E4D">
              <w:t xml:space="preserve"> ansvar</w:t>
            </w:r>
            <w:r>
              <w:t xml:space="preserve"> för måluppfyllnad</w:t>
            </w:r>
            <w:r w:rsidR="000460F1">
              <w:t>en</w:t>
            </w:r>
            <w:r>
              <w:t xml:space="preserve"> och</w:t>
            </w:r>
            <w:r w:rsidR="000460F1">
              <w:t xml:space="preserve"> </w:t>
            </w:r>
            <w:r w:rsidR="002167E5">
              <w:t>i sin verksamhetsplanering formulera konkreta</w:t>
            </w:r>
            <w:r w:rsidR="001F4433">
              <w:t xml:space="preserve"> åtgärder för det</w:t>
            </w:r>
            <w:r w:rsidR="00916E4D">
              <w:t xml:space="preserve">, </w:t>
            </w:r>
            <w:r w:rsidR="001F4433">
              <w:t>samt</w:t>
            </w:r>
            <w:r>
              <w:t xml:space="preserve"> ansvar</w:t>
            </w:r>
            <w:r w:rsidR="001F4433">
              <w:t>a</w:t>
            </w:r>
            <w:r>
              <w:t xml:space="preserve"> för årlig avrapportering till kommunstyrelsen.</w:t>
            </w:r>
            <w:r w:rsidR="000460F1">
              <w:t xml:space="preserve"> Tanken är att det ska ”underlätta möjligheten till ett ökat egenansvar och engagemang i aktiviteterna för respektive verksamhet att nå sitt mål” som det står i tjänsteskrivelsen till MSN i ärendet.</w:t>
            </w:r>
          </w:p>
          <w:p w:rsidR="00EB1246" w:rsidRDefault="000460F1" w:rsidP="00EB1246">
            <w:r>
              <w:t xml:space="preserve"> </w:t>
            </w:r>
          </w:p>
          <w:p w:rsidR="00DB43BC" w:rsidRDefault="00DB43BC" w:rsidP="003152DF">
            <w:r>
              <w:t xml:space="preserve">De 6 föreslagna miljömålen för Nacka är: </w:t>
            </w:r>
          </w:p>
          <w:p w:rsidR="00DB43BC" w:rsidRDefault="00DB43BC" w:rsidP="003152DF">
            <w:r>
              <w:t xml:space="preserve">  </w:t>
            </w:r>
            <w:r w:rsidR="00F579AC">
              <w:t>1.</w:t>
            </w:r>
            <w:r>
              <w:t xml:space="preserve"> Begränsad klimatpåverkan</w:t>
            </w:r>
          </w:p>
          <w:p w:rsidR="00DB43BC" w:rsidRDefault="00DB43BC" w:rsidP="003152DF">
            <w:r>
              <w:t xml:space="preserve">  </w:t>
            </w:r>
            <w:r w:rsidR="00F579AC">
              <w:t>2.</w:t>
            </w:r>
            <w:r>
              <w:t xml:space="preserve"> Frisk luft</w:t>
            </w:r>
          </w:p>
          <w:p w:rsidR="00DB43BC" w:rsidRDefault="00F579AC" w:rsidP="003152DF">
            <w:r>
              <w:t xml:space="preserve">  3. </w:t>
            </w:r>
            <w:r w:rsidR="00DB43BC">
              <w:t>Giftfri miljö</w:t>
            </w:r>
          </w:p>
          <w:p w:rsidR="00DB43BC" w:rsidRDefault="00F579AC" w:rsidP="003152DF">
            <w:r>
              <w:t xml:space="preserve">  4. </w:t>
            </w:r>
            <w:r w:rsidR="00DB43BC">
              <w:t>Levande sjöar, vattendrag och hav i balans</w:t>
            </w:r>
          </w:p>
          <w:p w:rsidR="00DB43BC" w:rsidRDefault="00F579AC" w:rsidP="003152DF">
            <w:r>
              <w:t xml:space="preserve">  5. </w:t>
            </w:r>
            <w:r w:rsidR="00DB43BC">
              <w:t>God bebyggd miljö</w:t>
            </w:r>
          </w:p>
          <w:p w:rsidR="00DB43BC" w:rsidRDefault="00F579AC" w:rsidP="003152DF">
            <w:r>
              <w:t xml:space="preserve">  6. </w:t>
            </w:r>
            <w:r w:rsidR="00DB43BC">
              <w:t>Ett rikt växt och djurliv.</w:t>
            </w:r>
          </w:p>
          <w:p w:rsidR="00EB1246" w:rsidRDefault="00EB1246" w:rsidP="003152DF"/>
          <w:p w:rsidR="00DB43BC" w:rsidRDefault="00DB43BC" w:rsidP="003152DF">
            <w:r>
              <w:t>Ledamöterna i beredningen för Hållbar utveckling ombeds att själva ta del av remissförslaget</w:t>
            </w:r>
            <w:r w:rsidR="00791FA2">
              <w:t xml:space="preserve"> i sin helhet.</w:t>
            </w:r>
            <w:r>
              <w:t xml:space="preserve"> </w:t>
            </w:r>
          </w:p>
          <w:p w:rsidR="00747C82" w:rsidRPr="008371EE" w:rsidRDefault="00747C82" w:rsidP="003152DF">
            <w:r w:rsidRPr="008371EE">
              <w:t>Mål om begränsad klimatpåverkan hanteras närmare i klimatprogrammet som tas fram parallellt.</w:t>
            </w:r>
          </w:p>
          <w:p w:rsidR="008371EE" w:rsidRDefault="008371EE" w:rsidP="003152DF"/>
          <w:p w:rsidR="00305FB3" w:rsidRDefault="00791FA2" w:rsidP="003152DF">
            <w:r>
              <w:t xml:space="preserve">För miljömål 3, </w:t>
            </w:r>
            <w:r w:rsidRPr="00A136D5">
              <w:rPr>
                <w:i/>
              </w:rPr>
              <w:t>Giftfri miljö</w:t>
            </w:r>
            <w:r w:rsidR="008371EE">
              <w:t>, framhöll Magnus att</w:t>
            </w:r>
            <w:r w:rsidR="00747C82">
              <w:t xml:space="preserve"> </w:t>
            </w:r>
            <w:r w:rsidR="00747C82" w:rsidRPr="008371EE">
              <w:t>det</w:t>
            </w:r>
            <w:r w:rsidRPr="00747C82">
              <w:rPr>
                <w:color w:val="FF0000"/>
              </w:rPr>
              <w:t xml:space="preserve"> </w:t>
            </w:r>
            <w:r>
              <w:t>särskilt utgår från barnperspektivet.</w:t>
            </w:r>
          </w:p>
          <w:p w:rsidR="008371EE" w:rsidRDefault="008371EE" w:rsidP="003152DF"/>
          <w:p w:rsidR="00EB1246" w:rsidRDefault="00EB1246" w:rsidP="003152DF">
            <w:r>
              <w:t xml:space="preserve">Mål 4, </w:t>
            </w:r>
            <w:r w:rsidRPr="00A136D5">
              <w:rPr>
                <w:i/>
              </w:rPr>
              <w:t>Levande sjöar, vattendrag och hav i balans</w:t>
            </w:r>
            <w:r>
              <w:t xml:space="preserve">, kallar </w:t>
            </w:r>
            <w:r w:rsidR="00D049BA">
              <w:t>Magnus ett specifikt ”Nackamål”,</w:t>
            </w:r>
            <w:r>
              <w:t xml:space="preserve"> </w:t>
            </w:r>
            <w:r w:rsidR="00D049BA">
              <w:t>då Nacka berörs mer av vattenrelaterad</w:t>
            </w:r>
            <w:r w:rsidR="00FD5FB3">
              <w:t xml:space="preserve"> miljöpåverkan än länet i stort.</w:t>
            </w:r>
            <w:r w:rsidR="00D049BA">
              <w:t xml:space="preserve"> </w:t>
            </w:r>
            <w:r>
              <w:t>Länsstyrelsen får prioritera ur ett annat per</w:t>
            </w:r>
            <w:r w:rsidR="00FD5FB3">
              <w:t>spektiv, och har med utgångspunkt från det</w:t>
            </w:r>
            <w:r>
              <w:t xml:space="preserve"> jordbrukslandskap som präglar stora delar av </w:t>
            </w:r>
            <w:r w:rsidR="00FD5FB3">
              <w:t xml:space="preserve">länet valt </w:t>
            </w:r>
            <w:r>
              <w:t>miljömålet ”Ingen övergödning”.</w:t>
            </w:r>
            <w:r w:rsidR="00305FB3">
              <w:t xml:space="preserve"> Angående minskning av fosforutsläpp bör tilläggas att det är en fråga vi inte själva råder fullt över.</w:t>
            </w:r>
          </w:p>
          <w:p w:rsidR="008371EE" w:rsidRDefault="008371EE" w:rsidP="003152DF"/>
          <w:p w:rsidR="00D049BA" w:rsidRDefault="00550526" w:rsidP="003152DF">
            <w:r>
              <w:t>Miljömål</w:t>
            </w:r>
            <w:r w:rsidR="00D049BA">
              <w:t xml:space="preserve"> 5, </w:t>
            </w:r>
            <w:r w:rsidR="00D049BA" w:rsidRPr="00A136D5">
              <w:rPr>
                <w:i/>
              </w:rPr>
              <w:t>God bebyggd miljö</w:t>
            </w:r>
            <w:r w:rsidR="00D049BA">
              <w:t xml:space="preserve">, </w:t>
            </w:r>
            <w:r>
              <w:t>innebär många</w:t>
            </w:r>
            <w:r w:rsidR="00D049BA">
              <w:t xml:space="preserve"> svåra och mycket omfattande avgränsningar</w:t>
            </w:r>
            <w:r>
              <w:t>.</w:t>
            </w:r>
            <w:r w:rsidR="00305FB3">
              <w:t xml:space="preserve"> För många av etappmålen finns här redan tidigare tagna beslut. </w:t>
            </w:r>
            <w:r w:rsidR="00AA38E2">
              <w:t>För</w:t>
            </w:r>
            <w:r w:rsidR="00D14D6A">
              <w:t xml:space="preserve"> </w:t>
            </w:r>
            <w:r w:rsidR="00AA38E2">
              <w:t>”</w:t>
            </w:r>
            <w:r w:rsidR="00D14D6A">
              <w:t>god inomhusmiljö</w:t>
            </w:r>
            <w:r w:rsidR="00AA38E2">
              <w:t>”</w:t>
            </w:r>
            <w:r w:rsidR="00D14D6A">
              <w:t xml:space="preserve"> och </w:t>
            </w:r>
            <w:r w:rsidR="00AA38E2">
              <w:t>”</w:t>
            </w:r>
            <w:r w:rsidR="00D14D6A">
              <w:t>god ljudnivå</w:t>
            </w:r>
            <w:r w:rsidR="00AA38E2">
              <w:t>”</w:t>
            </w:r>
            <w:r w:rsidR="00D14D6A">
              <w:t xml:space="preserve"> utgår man </w:t>
            </w:r>
            <w:r w:rsidR="00AA38E2">
              <w:t>också</w:t>
            </w:r>
            <w:r w:rsidR="00305FB3">
              <w:t xml:space="preserve"> </w:t>
            </w:r>
            <w:r w:rsidR="00D14D6A">
              <w:t>från barnperspektivet.</w:t>
            </w:r>
          </w:p>
          <w:p w:rsidR="008371EE" w:rsidRDefault="008371EE" w:rsidP="003152DF"/>
          <w:p w:rsidR="00D14D6A" w:rsidRDefault="00D14D6A" w:rsidP="003152DF">
            <w:r>
              <w:t xml:space="preserve">Miljömål 6, </w:t>
            </w:r>
            <w:r w:rsidRPr="00A136D5">
              <w:rPr>
                <w:i/>
              </w:rPr>
              <w:t>Ett rikt växt och djurliv</w:t>
            </w:r>
            <w:r>
              <w:t>, följer Grönprogrammet och har med perspektive</w:t>
            </w:r>
            <w:r w:rsidR="00830E20">
              <w:t>n</w:t>
            </w:r>
            <w:r>
              <w:t xml:space="preserve"> </w:t>
            </w:r>
            <w:r w:rsidR="00AA38E2">
              <w:t>”</w:t>
            </w:r>
            <w:r>
              <w:t>för natu</w:t>
            </w:r>
            <w:r w:rsidR="00D40ED3">
              <w:t>rens skull</w:t>
            </w:r>
            <w:r w:rsidR="00AA38E2">
              <w:t>”</w:t>
            </w:r>
            <w:r w:rsidR="00D40ED3">
              <w:t xml:space="preserve"> och </w:t>
            </w:r>
            <w:r w:rsidR="00AA38E2">
              <w:t>”</w:t>
            </w:r>
            <w:r w:rsidR="00D40ED3">
              <w:t>för människornas skull</w:t>
            </w:r>
            <w:r w:rsidR="00AA38E2">
              <w:t>”</w:t>
            </w:r>
            <w:r w:rsidR="00D40ED3">
              <w:t>. Det är viktigt att skilja på den vardagliga tillgängligheten och närheten till natur, framför allt ur barnperspektiv, från naturreservatens betydelse för bl.a. helgrekreation.</w:t>
            </w:r>
          </w:p>
          <w:p w:rsidR="00550526" w:rsidRDefault="00550526" w:rsidP="003152DF"/>
          <w:p w:rsidR="00550526" w:rsidRDefault="00550526" w:rsidP="003152DF">
            <w:r>
              <w:t xml:space="preserve">Magnus </w:t>
            </w:r>
            <w:r w:rsidR="00916E4D">
              <w:t>betonar</w:t>
            </w:r>
            <w:r>
              <w:t xml:space="preserve"> att uppdraget inte innefattar ett </w:t>
            </w:r>
            <w:r w:rsidRPr="00830E20">
              <w:rPr>
                <w:i/>
              </w:rPr>
              <w:t>miljöprogram</w:t>
            </w:r>
            <w:r>
              <w:t xml:space="preserve"> med listade åtgärder.</w:t>
            </w:r>
          </w:p>
          <w:p w:rsidR="00D40ED3" w:rsidRDefault="00D40ED3" w:rsidP="003152DF"/>
          <w:p w:rsidR="00D40ED3" w:rsidRDefault="00D40ED3" w:rsidP="003152DF">
            <w:r>
              <w:t>I den efterföljande diskussionen</w:t>
            </w:r>
            <w:r w:rsidR="00305FB3">
              <w:t xml:space="preserve"> </w:t>
            </w:r>
            <w:r w:rsidR="006E1169">
              <w:t xml:space="preserve">instämde många i </w:t>
            </w:r>
            <w:r w:rsidR="001F4433">
              <w:t>att det var bra att ”Förslag till lokala miljömål för Nacka” tagits fram, men att en del målkonflikter och oklarheter</w:t>
            </w:r>
            <w:r w:rsidR="006E1169">
              <w:t xml:space="preserve"> behöver diskuteras</w:t>
            </w:r>
            <w:r w:rsidR="001F4433">
              <w:t>.</w:t>
            </w:r>
          </w:p>
          <w:p w:rsidR="0028653F" w:rsidRDefault="0028653F" w:rsidP="003152DF"/>
          <w:p w:rsidR="001F4433" w:rsidRDefault="001F4433" w:rsidP="003152DF">
            <w:r>
              <w:t>Gudrun H efterfrågade, exemplifierat genom konflikten badande/ båtplatser/dålig vattenkvalitet på Fisksätra holme, en beräkning och begränsning av hur många båtplatser vi kan och ska ha</w:t>
            </w:r>
            <w:r w:rsidR="006E1169">
              <w:t xml:space="preserve"> i Nacka</w:t>
            </w:r>
            <w:r w:rsidR="00136EBB">
              <w:t>. Konkreta och mätbara mål behövs.</w:t>
            </w:r>
          </w:p>
          <w:p w:rsidR="00136EBB" w:rsidRDefault="00136EBB" w:rsidP="003152DF">
            <w:r>
              <w:t>2008 visade utredningar att kollektivtrafiken med tunnelbanebygget inte kunde öka mer än 5 % fram till 2010. Inga nya undersökningar finns som säger något annat</w:t>
            </w:r>
            <w:r w:rsidR="0028653F">
              <w:t>. Hur stämmer det med</w:t>
            </w:r>
            <w:r>
              <w:t xml:space="preserve"> våra mål?</w:t>
            </w:r>
          </w:p>
          <w:p w:rsidR="00136EBB" w:rsidRDefault="0028653F" w:rsidP="003152DF">
            <w:r>
              <w:t>Gudrun vill också att vi ska</w:t>
            </w:r>
            <w:r w:rsidR="00136EBB">
              <w:t xml:space="preserve"> ha i minnet att den vardagsnära naturen måste tillåta kojbyggen mm vilket inte är den dir</w:t>
            </w:r>
            <w:r w:rsidR="00830E20">
              <w:t>ekta tanken med naturreservaten</w:t>
            </w:r>
            <w:r w:rsidR="006E1169">
              <w:t xml:space="preserve">, och att kemikalier </w:t>
            </w:r>
            <w:r w:rsidR="00136EBB">
              <w:t xml:space="preserve">i barns vardagsmiljöer mer </w:t>
            </w:r>
            <w:r w:rsidR="006E1169">
              <w:t xml:space="preserve">är en </w:t>
            </w:r>
            <w:r w:rsidR="00136EBB">
              <w:t>kunskaps</w:t>
            </w:r>
            <w:r w:rsidR="006E1169">
              <w:t>-</w:t>
            </w:r>
            <w:r w:rsidR="00136EBB">
              <w:t xml:space="preserve"> än kostnadsfråga.</w:t>
            </w:r>
          </w:p>
          <w:p w:rsidR="0028653F" w:rsidRDefault="0028653F" w:rsidP="003152DF"/>
          <w:p w:rsidR="00030A2B" w:rsidRDefault="00030A2B" w:rsidP="003152DF">
            <w:r>
              <w:t xml:space="preserve">Göran </w:t>
            </w:r>
            <w:r w:rsidR="0028653F">
              <w:t xml:space="preserve">F </w:t>
            </w:r>
            <w:r>
              <w:t>saknar etappmål för att minska bullret för god ljudmiljö</w:t>
            </w:r>
            <w:r w:rsidR="006E1169">
              <w:t xml:space="preserve">, varvid </w:t>
            </w:r>
            <w:r w:rsidR="006C6F7F">
              <w:t>Ch</w:t>
            </w:r>
            <w:r>
              <w:t>rister Rosen</w:t>
            </w:r>
            <w:r w:rsidR="006C6F7F">
              <w:t>ström</w:t>
            </w:r>
            <w:r>
              <w:t xml:space="preserve"> s</w:t>
            </w:r>
            <w:r w:rsidR="006E1169">
              <w:t>vara</w:t>
            </w:r>
            <w:r>
              <w:t>r att riksdagen</w:t>
            </w:r>
            <w:r w:rsidR="006E1169">
              <w:t>s</w:t>
            </w:r>
            <w:r>
              <w:t xml:space="preserve"> regler för buller gäller</w:t>
            </w:r>
            <w:r w:rsidR="006E1169">
              <w:t>,</w:t>
            </w:r>
            <w:r>
              <w:t xml:space="preserve"> och </w:t>
            </w:r>
            <w:r w:rsidR="006E1169">
              <w:t xml:space="preserve">att </w:t>
            </w:r>
            <w:r>
              <w:t>myndighetsutövningen inom området fungerar. Tekniska nämndens åtgärder för att minska inomhusbullret genom fönsterbyten pågår</w:t>
            </w:r>
            <w:r w:rsidR="0028653F">
              <w:t xml:space="preserve"> t.ex., däremot är det svårt att </w:t>
            </w:r>
            <w:r>
              <w:t>koppla miljömål till Värmdöleden</w:t>
            </w:r>
            <w:r w:rsidR="0028653F">
              <w:t xml:space="preserve"> då </w:t>
            </w:r>
            <w:r>
              <w:t>den l</w:t>
            </w:r>
            <w:r w:rsidR="0028653F">
              <w:t>yder</w:t>
            </w:r>
            <w:r>
              <w:t xml:space="preserve"> under Trafikverket.</w:t>
            </w:r>
          </w:p>
          <w:p w:rsidR="0028653F" w:rsidRDefault="0028653F" w:rsidP="003152DF"/>
          <w:p w:rsidR="00030A2B" w:rsidRDefault="00030A2B" w:rsidP="003152DF">
            <w:r>
              <w:t xml:space="preserve">Magnus </w:t>
            </w:r>
            <w:r w:rsidR="006E1169">
              <w:t>inflikar</w:t>
            </w:r>
            <w:r>
              <w:t xml:space="preserve"> att de lokala miljömålen ska bli levande dokument med </w:t>
            </w:r>
            <w:r w:rsidR="00747C82" w:rsidRPr="008371EE">
              <w:t>början med</w:t>
            </w:r>
            <w:r w:rsidR="00747C82" w:rsidRPr="00747C82">
              <w:rPr>
                <w:color w:val="FF0000"/>
              </w:rPr>
              <w:t xml:space="preserve"> </w:t>
            </w:r>
            <w:r>
              <w:t>de viktigaste etappmålen</w:t>
            </w:r>
            <w:r w:rsidR="008371EE">
              <w:t>. Successivt förs sedan nya mål in.</w:t>
            </w:r>
          </w:p>
          <w:p w:rsidR="0028653F" w:rsidRDefault="0028653F" w:rsidP="003152DF"/>
          <w:p w:rsidR="00030A2B" w:rsidRDefault="00030A2B" w:rsidP="003152DF">
            <w:r>
              <w:t xml:space="preserve">Mats G frågar hur </w:t>
            </w:r>
            <w:r w:rsidR="00747C82" w:rsidRPr="008371EE">
              <w:t>de</w:t>
            </w:r>
            <w:r w:rsidRPr="00747C82">
              <w:rPr>
                <w:color w:val="FF0000"/>
              </w:rPr>
              <w:t xml:space="preserve"> </w:t>
            </w:r>
            <w:r>
              <w:t>kommit fram till just dessa tydliga etappmål.</w:t>
            </w:r>
            <w:r w:rsidR="002D4E4B">
              <w:t xml:space="preserve"> Att t.ex. rusta upp en pumpstation kanske inte ger miljöeffekt. Mål om önskat utfall saknas.</w:t>
            </w:r>
          </w:p>
          <w:p w:rsidR="0028653F" w:rsidRDefault="0028653F" w:rsidP="003152DF"/>
          <w:p w:rsidR="00030A2B" w:rsidRDefault="006E1169" w:rsidP="003152DF">
            <w:r>
              <w:t>Svaret blir att b</w:t>
            </w:r>
            <w:r w:rsidR="00030A2B">
              <w:t>åde interna och externa referensgrupper har fått komma med realistiska mål</w:t>
            </w:r>
            <w:r w:rsidR="002C603C">
              <w:t xml:space="preserve"> för projektet,</w:t>
            </w:r>
            <w:r w:rsidR="00030A2B">
              <w:t xml:space="preserve"> utifrån sina </w:t>
            </w:r>
            <w:r>
              <w:t xml:space="preserve">respektive </w:t>
            </w:r>
            <w:r w:rsidR="00030A2B">
              <w:t>expertkunskaper</w:t>
            </w:r>
            <w:r>
              <w:t xml:space="preserve">. </w:t>
            </w:r>
            <w:r w:rsidR="00030A2B">
              <w:t xml:space="preserve">Tanken är att målen skall </w:t>
            </w:r>
            <w:r w:rsidR="002D4E4B">
              <w:t>ligga lite högre än de gör idag. En del naturvetenskaplig kunskap saknas ännu</w:t>
            </w:r>
            <w:r w:rsidR="002C603C">
              <w:t>.</w:t>
            </w:r>
            <w:r w:rsidR="002D4E4B">
              <w:t xml:space="preserve"> </w:t>
            </w:r>
            <w:r w:rsidR="002C603C">
              <w:t>Att</w:t>
            </w:r>
            <w:r w:rsidR="002D4E4B">
              <w:t xml:space="preserve"> komma igång snarast med att tänka och jobba för miljömässiga åtgärdsmål, få igång goda processer och sedan utvärdera och höja ribban successivt</w:t>
            </w:r>
            <w:r w:rsidR="002C603C">
              <w:t xml:space="preserve"> ses som en bra väg att gå.</w:t>
            </w:r>
          </w:p>
          <w:p w:rsidR="0028653F" w:rsidRDefault="0028653F" w:rsidP="003152DF"/>
          <w:p w:rsidR="00EB1246" w:rsidRDefault="002D4E4B" w:rsidP="003152DF">
            <w:r w:rsidRPr="008C6CB7">
              <w:t>Cathrin</w:t>
            </w:r>
            <w:r w:rsidR="008C6CB7">
              <w:t xml:space="preserve"> B</w:t>
            </w:r>
            <w:r>
              <w:t xml:space="preserve"> ser fram emot remissomgången</w:t>
            </w:r>
            <w:r w:rsidR="00230C5E">
              <w:t xml:space="preserve"> mars-april.</w:t>
            </w:r>
            <w:r>
              <w:t xml:space="preserve"> Där kan nämnderna kommentera på detaljnivå innan SLK bereder</w:t>
            </w:r>
            <w:r w:rsidR="008C6CB7">
              <w:t xml:space="preserve"> frågan</w:t>
            </w:r>
            <w:r>
              <w:t xml:space="preserve"> till KSAU 20 maj.</w:t>
            </w:r>
          </w:p>
          <w:p w:rsidR="00230C5E" w:rsidRDefault="00230C5E" w:rsidP="003152DF"/>
          <w:p w:rsidR="008C6CB7" w:rsidRDefault="008C6CB7" w:rsidP="003152DF">
            <w:r>
              <w:t>Göran F hoppas på pedagogiska satsningar mot skolor, förskolor bostadsbyggare med flera för att höja medvetenheten kring miljömålen för ett miljösmartare samhälle.</w:t>
            </w:r>
          </w:p>
          <w:p w:rsidR="008C6CB7" w:rsidRDefault="008C6CB7" w:rsidP="003152DF">
            <w:r>
              <w:t>Förtätningsplaner och kommunikationer hänger intimt ihop men är svåra att se konsekvenser av och ta ställning till. Göran tycker det är viktigt att frågan förs ut till</w:t>
            </w:r>
            <w:r w:rsidR="002C603C">
              <w:t>,</w:t>
            </w:r>
            <w:r>
              <w:t xml:space="preserve"> och diskuteras bland</w:t>
            </w:r>
            <w:r w:rsidR="002C603C">
              <w:t>,</w:t>
            </w:r>
            <w:r>
              <w:t xml:space="preserve"> alla Nackas medborgare.</w:t>
            </w:r>
          </w:p>
          <w:p w:rsidR="00230C5E" w:rsidRDefault="00230C5E" w:rsidP="003152DF"/>
          <w:p w:rsidR="00D049BA" w:rsidRDefault="008C6CB7" w:rsidP="003152DF">
            <w:r>
              <w:t>Stefan S</w:t>
            </w:r>
            <w:r w:rsidR="00F6136F">
              <w:t xml:space="preserve"> </w:t>
            </w:r>
            <w:r w:rsidR="004E1897">
              <w:t>undrar</w:t>
            </w:r>
            <w:r w:rsidR="00F6136F">
              <w:t xml:space="preserve"> varför </w:t>
            </w:r>
            <w:r w:rsidR="007F777B" w:rsidRPr="008371EE">
              <w:t>de</w:t>
            </w:r>
            <w:r w:rsidR="00F6136F">
              <w:t xml:space="preserve"> frångår</w:t>
            </w:r>
            <w:r>
              <w:t xml:space="preserve"> </w:t>
            </w:r>
            <w:r w:rsidR="00F6136F">
              <w:t xml:space="preserve">MSNs roll i remissförfarandet samt </w:t>
            </w:r>
            <w:r>
              <w:t xml:space="preserve">framför också att det borde </w:t>
            </w:r>
            <w:r w:rsidR="00F6136F">
              <w:t xml:space="preserve">anges en huvudansvarig för varje etappmål, för att säkra att inte vissa etappmål faller mellan stolarna. </w:t>
            </w:r>
          </w:p>
          <w:p w:rsidR="00992331" w:rsidRDefault="00992331" w:rsidP="003152DF"/>
          <w:p w:rsidR="009E2C1E" w:rsidRDefault="009E2C1E" w:rsidP="003152DF">
            <w:r>
              <w:t>Leif H</w:t>
            </w:r>
            <w:r w:rsidR="00992331">
              <w:t xml:space="preserve"> svarar att ärendet</w:t>
            </w:r>
            <w:r w:rsidR="007F777B">
              <w:t xml:space="preserve"> har </w:t>
            </w:r>
            <w:r w:rsidR="007F777B" w:rsidRPr="008371EE">
              <w:t xml:space="preserve">hanterats </w:t>
            </w:r>
            <w:r w:rsidR="00992331" w:rsidRPr="008371EE">
              <w:t xml:space="preserve">ända </w:t>
            </w:r>
            <w:r w:rsidR="00173171" w:rsidRPr="008371EE">
              <w:t xml:space="preserve">fram </w:t>
            </w:r>
            <w:r w:rsidR="00992331">
              <w:t>tills nu och val</w:t>
            </w:r>
            <w:r w:rsidR="008371EE">
              <w:t>et</w:t>
            </w:r>
            <w:r w:rsidR="00992331">
              <w:t xml:space="preserve"> att hoppa över MSN </w:t>
            </w:r>
            <w:r w:rsidR="008371EE">
              <w:t>grundas på viljan</w:t>
            </w:r>
            <w:r w:rsidR="00992331">
              <w:t xml:space="preserve"> att hinna ta beslut innan sommaren. </w:t>
            </w:r>
            <w:r w:rsidR="00482E71">
              <w:t xml:space="preserve">Ansvariga nämnder står ovanför varje etappmål och sedan är det tjänstemännens sak att säkra att frågorna hamnar i rätt nämnd. </w:t>
            </w:r>
            <w:r w:rsidR="00992331">
              <w:t>Kommunstyrelsen har ansvaret och Hållbarhetsbokslutet är en naturlig uppföljning av miljömålen.</w:t>
            </w:r>
          </w:p>
          <w:p w:rsidR="00482E71" w:rsidRDefault="00482E71" w:rsidP="003152DF"/>
          <w:p w:rsidR="00482E71" w:rsidRDefault="00482E71" w:rsidP="003152DF">
            <w:r>
              <w:t>Tidigare seminarier i frågan har visat att ansvaret i de flesta kommuner ligger hos KS, säger Cathrin</w:t>
            </w:r>
            <w:r w:rsidR="004E1897">
              <w:t xml:space="preserve"> B</w:t>
            </w:r>
            <w:r>
              <w:t>. Miljömålen ska in i Mål och Budget och följas upp i bokslutet.</w:t>
            </w:r>
          </w:p>
          <w:p w:rsidR="00D049BA" w:rsidRDefault="00D049BA" w:rsidP="003152DF"/>
          <w:p w:rsidR="00482E71" w:rsidRDefault="00482E71" w:rsidP="003152DF">
            <w:r>
              <w:t xml:space="preserve">Per C anser att det är viktigt att miljömålen blir levande dokument som diskuteras också i budgetarbetet och att </w:t>
            </w:r>
            <w:r w:rsidR="004E1897">
              <w:t xml:space="preserve">framför allt att </w:t>
            </w:r>
            <w:r>
              <w:t>kommunfullmäktige regelbundet får diskutera</w:t>
            </w:r>
            <w:r w:rsidR="008E53CB">
              <w:t xml:space="preserve"> och </w:t>
            </w:r>
            <w:r>
              <w:t xml:space="preserve">följa utvecklingen. </w:t>
            </w:r>
          </w:p>
          <w:p w:rsidR="008E53CB" w:rsidRDefault="008E53CB" w:rsidP="003152DF"/>
          <w:p w:rsidR="008E53CB" w:rsidRDefault="008E53CB" w:rsidP="003152DF">
            <w:r>
              <w:t>Magnus ser det som en pedagogisk utmaning att få målen att kännas som ”allas mål”. Sedan får vi vidareutveckla hur det ska gå till. Han ser också en viss risk med att inte utse huvudansvariga.</w:t>
            </w:r>
          </w:p>
          <w:p w:rsidR="008E53CB" w:rsidRDefault="008E53CB" w:rsidP="003152DF"/>
          <w:p w:rsidR="008E53CB" w:rsidRDefault="008E53CB" w:rsidP="003152DF">
            <w:r>
              <w:t>Gud</w:t>
            </w:r>
            <w:r w:rsidR="00B8597A">
              <w:t>run tänker att Beredningen för h</w:t>
            </w:r>
            <w:r>
              <w:t xml:space="preserve">ållbar utveckling skulle kunna fungera som en riktig beredning i frågan om lokala miljömål varvid </w:t>
            </w:r>
            <w:r w:rsidR="00B8597A">
              <w:t>M</w:t>
            </w:r>
            <w:r>
              <w:t xml:space="preserve">ats G svarar att </w:t>
            </w:r>
            <w:r w:rsidR="00B8597A">
              <w:t>Beredningen för h</w:t>
            </w:r>
            <w:r>
              <w:t>ållbar utveckling inte är tänkt att var</w:t>
            </w:r>
            <w:r w:rsidR="00B8597A">
              <w:t xml:space="preserve">a beredning i den betydelsen, utan bara en sammansättning av politiker från olika nämnder med syfte att </w:t>
            </w:r>
            <w:r w:rsidR="00B8597A" w:rsidRPr="00B8597A">
              <w:rPr>
                <w:i/>
              </w:rPr>
              <w:t>diskutera</w:t>
            </w:r>
            <w:r w:rsidR="00B8597A">
              <w:t xml:space="preserve"> hållbarhetsfrågor, inte för att fatta beslut. </w:t>
            </w:r>
            <w:r w:rsidR="004E1897">
              <w:t>Mats säger vidare att d</w:t>
            </w:r>
            <w:r w:rsidR="00B8597A">
              <w:t xml:space="preserve">et är svårt få in måluppfyllnad och upplevd förändring i Mål och budget. </w:t>
            </w:r>
            <w:r>
              <w:t xml:space="preserve">MSN äger frågan och har initiativrätt i kommunfullmäktige. Remissomgången får inte ta över MSNs roll här. Bra att kontrollera med Helén Meijer att </w:t>
            </w:r>
            <w:r w:rsidR="004E1897">
              <w:t>frågan hanteras rätt.</w:t>
            </w:r>
          </w:p>
          <w:p w:rsidR="00B8597A" w:rsidRDefault="00B8597A" w:rsidP="003152DF"/>
          <w:p w:rsidR="00B8597A" w:rsidRDefault="00B8597A" w:rsidP="003152DF">
            <w:r>
              <w:t xml:space="preserve">Leif H och Cathrin B tar med sig synpunkterna om </w:t>
            </w:r>
            <w:r w:rsidR="004E1897">
              <w:t>Miljö och stadsbyggnadsnämndens</w:t>
            </w:r>
            <w:r>
              <w:t xml:space="preserve"> roll från dagens diskussion, och försöker få till stånd ett möte med MSN</w:t>
            </w:r>
            <w:r w:rsidR="000918EB">
              <w:t xml:space="preserve"> i maj kring frågan.</w:t>
            </w:r>
          </w:p>
          <w:p w:rsidR="00B8597A" w:rsidRDefault="00B8597A" w:rsidP="003152DF"/>
          <w:p w:rsidR="00D049BA" w:rsidRDefault="00D049BA" w:rsidP="003152DF"/>
          <w:p w:rsidR="00D049BA" w:rsidRDefault="00D049BA" w:rsidP="003152DF"/>
          <w:p w:rsidR="00D049BA" w:rsidRDefault="00D049BA" w:rsidP="003152DF"/>
          <w:p w:rsidR="00621F02" w:rsidRDefault="00621F02" w:rsidP="003152DF"/>
        </w:tc>
        <w:tc>
          <w:tcPr>
            <w:tcW w:w="284" w:type="dxa"/>
            <w:tcBorders>
              <w:top w:val="nil"/>
              <w:left w:val="single" w:sz="4" w:space="0" w:color="auto"/>
              <w:bottom w:val="nil"/>
              <w:right w:val="nil"/>
            </w:tcBorders>
          </w:tcPr>
          <w:p w:rsidR="00E24AEF" w:rsidRDefault="00E24AEF" w:rsidP="003459A0"/>
        </w:tc>
      </w:tr>
      <w:tr w:rsidR="00E24AEF" w:rsidTr="004D4EC1">
        <w:tc>
          <w:tcPr>
            <w:tcW w:w="628" w:type="dxa"/>
          </w:tcPr>
          <w:p w:rsidR="00E24AEF" w:rsidRDefault="00E24AEF" w:rsidP="003459A0">
            <w:pPr>
              <w:numPr>
                <w:ilvl w:val="0"/>
                <w:numId w:val="1"/>
              </w:numPr>
              <w:spacing w:line="280" w:lineRule="atLeast"/>
            </w:pPr>
          </w:p>
        </w:tc>
        <w:tc>
          <w:tcPr>
            <w:tcW w:w="8552" w:type="dxa"/>
            <w:tcBorders>
              <w:right w:val="single" w:sz="4" w:space="0" w:color="auto"/>
            </w:tcBorders>
          </w:tcPr>
          <w:p w:rsidR="00195C11" w:rsidRDefault="00621F02" w:rsidP="00195C11">
            <w:pPr>
              <w:rPr>
                <w:b/>
              </w:rPr>
            </w:pPr>
            <w:r w:rsidRPr="00621F02">
              <w:rPr>
                <w:b/>
              </w:rPr>
              <w:t>Kommunens klimatprogram</w:t>
            </w:r>
          </w:p>
          <w:p w:rsidR="00621F02" w:rsidRDefault="00621F02" w:rsidP="00195C11">
            <w:pPr>
              <w:rPr>
                <w:i/>
              </w:rPr>
            </w:pPr>
            <w:r w:rsidRPr="00621F02">
              <w:rPr>
                <w:i/>
              </w:rPr>
              <w:t>Ann-Christin Rudström</w:t>
            </w:r>
            <w:r>
              <w:rPr>
                <w:i/>
              </w:rPr>
              <w:t xml:space="preserve"> och Christer Rosenström </w:t>
            </w:r>
          </w:p>
          <w:p w:rsidR="00621F02" w:rsidRDefault="00621F02" w:rsidP="00195C11"/>
          <w:p w:rsidR="008371EE" w:rsidRDefault="00621F02" w:rsidP="00195C11">
            <w:r>
              <w:t>Den senaste uppdateringen av Nacka kommuns klimat</w:t>
            </w:r>
            <w:r w:rsidR="00891B3C" w:rsidRPr="008371EE">
              <w:t>analys</w:t>
            </w:r>
            <w:r w:rsidRPr="00891B3C">
              <w:rPr>
                <w:color w:val="FF0000"/>
              </w:rPr>
              <w:t xml:space="preserve"> </w:t>
            </w:r>
            <w:r>
              <w:t>blev färdig igår, inleder Ann-Ch</w:t>
            </w:r>
            <w:r w:rsidR="00891B3C">
              <w:t>ristin</w:t>
            </w:r>
            <w:r w:rsidR="008371EE">
              <w:t>.</w:t>
            </w:r>
            <w:r w:rsidR="00891B3C">
              <w:t xml:space="preserve"> </w:t>
            </w:r>
            <w:r w:rsidR="00891B3C" w:rsidRPr="008371EE">
              <w:t>Den ska nu också göras tillgänglig på webben</w:t>
            </w:r>
            <w:r w:rsidR="008371EE">
              <w:t>.</w:t>
            </w:r>
          </w:p>
          <w:p w:rsidR="004D4EC1" w:rsidRDefault="00891B3C" w:rsidP="00195C11">
            <w:r w:rsidRPr="008371EE">
              <w:t>Arbetet med</w:t>
            </w:r>
            <w:r w:rsidR="008371EE" w:rsidRPr="008371EE">
              <w:t xml:space="preserve"> klimatprogrammet</w:t>
            </w:r>
            <w:r w:rsidR="00621F02">
              <w:t xml:space="preserve"> pågår för fullt. Grunderna presenterades redan vid decembermötet.</w:t>
            </w:r>
            <w:r w:rsidR="00820D7F">
              <w:t xml:space="preserve"> </w:t>
            </w:r>
          </w:p>
          <w:p w:rsidR="00621F02" w:rsidRPr="004D4EC1" w:rsidRDefault="00173171" w:rsidP="00195C11">
            <w:r w:rsidRPr="004D4EC1">
              <w:t>Nedan följer några informationspunkter som togs upp</w:t>
            </w:r>
            <w:r w:rsidR="004D4EC1">
              <w:t>, samt frågor/synpunkter från beredningens deltagare</w:t>
            </w:r>
            <w:r w:rsidRPr="004D4EC1">
              <w:t>.</w:t>
            </w:r>
          </w:p>
          <w:p w:rsidR="00D61B63" w:rsidRDefault="00D61B63" w:rsidP="00195C11"/>
          <w:p w:rsidR="00891B3C" w:rsidRPr="007110D0" w:rsidRDefault="00891B3C" w:rsidP="00195C11">
            <w:pPr>
              <w:rPr>
                <w:b/>
                <w:i/>
              </w:rPr>
            </w:pPr>
            <w:r w:rsidRPr="007110D0">
              <w:rPr>
                <w:b/>
                <w:i/>
              </w:rPr>
              <w:t>Klimatanalysen</w:t>
            </w:r>
          </w:p>
          <w:p w:rsidR="00891B3C" w:rsidRDefault="00891B3C" w:rsidP="00195C11"/>
          <w:p w:rsidR="004D4EC1" w:rsidRDefault="00820D7F" w:rsidP="00195C11">
            <w:pPr>
              <w:pStyle w:val="Liststycke"/>
              <w:numPr>
                <w:ilvl w:val="0"/>
                <w:numId w:val="5"/>
              </w:numPr>
            </w:pPr>
            <w:r>
              <w:t xml:space="preserve">Inom </w:t>
            </w:r>
            <w:r w:rsidR="00173171" w:rsidRPr="00C52826">
              <w:t>produktions</w:t>
            </w:r>
            <w:r>
              <w:t>perspektivet står transporter för den klart största delen av våra koldioxidutsläpp. Framför allt handlar det om resor inom kommunen.</w:t>
            </w:r>
          </w:p>
          <w:p w:rsidR="004D4EC1" w:rsidRDefault="00820D7F" w:rsidP="004D4EC1">
            <w:pPr>
              <w:ind w:left="45"/>
            </w:pPr>
            <w:r>
              <w:t>Ur</w:t>
            </w:r>
            <w:r w:rsidRPr="00C52826">
              <w:t xml:space="preserve"> </w:t>
            </w:r>
            <w:r w:rsidR="00F92616" w:rsidRPr="00C52826">
              <w:t>produktions</w:t>
            </w:r>
            <w:r w:rsidRPr="00C52826">
              <w:t>perspektivet</w:t>
            </w:r>
            <w:r>
              <w:t xml:space="preserve"> tydligt att Nackas utsläpp framför allt belastar vår omvärld.</w:t>
            </w:r>
          </w:p>
          <w:p w:rsidR="00820D7F" w:rsidRDefault="00820D7F" w:rsidP="004D4EC1">
            <w:pPr>
              <w:ind w:left="45"/>
            </w:pPr>
            <w:r>
              <w:t>Henriksdals reningsverk däremot, renar åt andra kommuner men belastas Nacka.</w:t>
            </w:r>
          </w:p>
          <w:p w:rsidR="00820D7F" w:rsidRDefault="00820D7F" w:rsidP="00195C11"/>
          <w:p w:rsidR="00173171" w:rsidRDefault="004D4EC1" w:rsidP="004D4EC1">
            <w:pPr>
              <w:pStyle w:val="Liststycke"/>
              <w:numPr>
                <w:ilvl w:val="0"/>
                <w:numId w:val="5"/>
              </w:numPr>
            </w:pPr>
            <w:r>
              <w:t>K</w:t>
            </w:r>
            <w:r w:rsidR="00173171" w:rsidRPr="004D4EC1">
              <w:t>onsumtions</w:t>
            </w:r>
            <w:r w:rsidR="00820D7F">
              <w:t>perspektivet se</w:t>
            </w:r>
            <w:r w:rsidR="00D61B63">
              <w:t>s</w:t>
            </w:r>
            <w:r w:rsidR="00820D7F">
              <w:t xml:space="preserve"> över tid. Man räknar alltid på en genomsnittlig elmix</w:t>
            </w:r>
            <w:r w:rsidR="00D61B63">
              <w:t>, oavsett vad du köper, när det handlar om utsläppsberäkningar. Beräkningarna är mycket komplexa.</w:t>
            </w:r>
            <w:r w:rsidR="00173171">
              <w:t xml:space="preserve"> Vi kan inte räkna ut Nackas exakts del inom Konsumtionsperspektivet då Naturvårdsverkets schablonberäkningar utgör basen.</w:t>
            </w:r>
          </w:p>
          <w:p w:rsidR="00820D7F" w:rsidRDefault="00820D7F" w:rsidP="00195C11"/>
          <w:p w:rsidR="00D61B63" w:rsidRDefault="00D61B63" w:rsidP="00D61B63"/>
          <w:p w:rsidR="00D61B63" w:rsidRDefault="00D61B63" w:rsidP="004D4EC1">
            <w:pPr>
              <w:pStyle w:val="Liststycke"/>
              <w:numPr>
                <w:ilvl w:val="0"/>
                <w:numId w:val="5"/>
              </w:numPr>
            </w:pPr>
            <w:r>
              <w:t xml:space="preserve">Bilinnehavet i Nacka ökar. Det betyder här </w:t>
            </w:r>
            <w:r w:rsidR="00891B3C" w:rsidRPr="004D4EC1">
              <w:t xml:space="preserve">att många </w:t>
            </w:r>
            <w:r w:rsidRPr="004D4EC1">
              <w:t xml:space="preserve">bilar </w:t>
            </w:r>
            <w:r w:rsidR="00891B3C" w:rsidRPr="004D4EC1">
              <w:t>är</w:t>
            </w:r>
            <w:r w:rsidR="00891B3C" w:rsidRPr="004D4EC1">
              <w:rPr>
                <w:color w:val="FF0000"/>
              </w:rPr>
              <w:t xml:space="preserve"> </w:t>
            </w:r>
            <w:r w:rsidRPr="004D4EC1">
              <w:rPr>
                <w:i/>
              </w:rPr>
              <w:t>registrerade</w:t>
            </w:r>
            <w:r>
              <w:t xml:space="preserve"> i Nacka.</w:t>
            </w:r>
          </w:p>
          <w:p w:rsidR="00D61B63" w:rsidRDefault="00D61B63" w:rsidP="00D61B63"/>
          <w:p w:rsidR="001D1E06" w:rsidRDefault="00D61B63" w:rsidP="004D4EC1">
            <w:pPr>
              <w:pStyle w:val="Liststycke"/>
              <w:numPr>
                <w:ilvl w:val="0"/>
                <w:numId w:val="5"/>
              </w:numPr>
            </w:pPr>
            <w:r>
              <w:t>Inom konsumentperspektivet är det viktigt förstå att vi påverkar miljön utanför Nackas gränser. Enskilda människors livsstil är avgörande, och frågan är vad politiken i Nacka kan göra åt det. Vi måste också tänka i perspektiv av vad riksdag och regering gör i berörda frågor.</w:t>
            </w:r>
            <w:r w:rsidR="00EA5901">
              <w:t xml:space="preserve"> </w:t>
            </w:r>
          </w:p>
          <w:p w:rsidR="007110D0" w:rsidRDefault="007110D0" w:rsidP="00EA5901">
            <w:pPr>
              <w:rPr>
                <w:i/>
                <w:color w:val="FF0000"/>
              </w:rPr>
            </w:pPr>
          </w:p>
          <w:p w:rsidR="00891B3C" w:rsidRPr="007110D0" w:rsidRDefault="00891B3C" w:rsidP="00EA5901">
            <w:pPr>
              <w:rPr>
                <w:b/>
                <w:i/>
              </w:rPr>
            </w:pPr>
            <w:r w:rsidRPr="007110D0">
              <w:rPr>
                <w:b/>
                <w:i/>
              </w:rPr>
              <w:t>Klimatprogrammet</w:t>
            </w:r>
          </w:p>
          <w:p w:rsidR="00891B3C" w:rsidRDefault="00891B3C" w:rsidP="00EA5901">
            <w:pPr>
              <w:rPr>
                <w:i/>
                <w:color w:val="FF0000"/>
              </w:rPr>
            </w:pPr>
          </w:p>
          <w:p w:rsidR="00891B3C" w:rsidRPr="007110D0" w:rsidRDefault="00891B3C" w:rsidP="00891B3C">
            <w:pPr>
              <w:pStyle w:val="Liststycke"/>
              <w:numPr>
                <w:ilvl w:val="0"/>
                <w:numId w:val="4"/>
              </w:numPr>
            </w:pPr>
            <w:r w:rsidRPr="007110D0">
              <w:t>Klimatprogrammets strategier och mål utgår dels från klimatanalysen och dels från länsstyrelsens energi-</w:t>
            </w:r>
            <w:r w:rsidR="007110D0" w:rsidRPr="007110D0">
              <w:t xml:space="preserve"> </w:t>
            </w:r>
            <w:r w:rsidRPr="007110D0">
              <w:t>och klimatstrategi. Strategierna är att minska utsläppen från resor och transporter, minska utsläppen från energianvändning från bebyggelse och lokaler samt klimatsmart konsumtion.</w:t>
            </w:r>
          </w:p>
          <w:p w:rsidR="00891B3C" w:rsidRPr="007110D0" w:rsidRDefault="00891B3C" w:rsidP="00891B3C">
            <w:pPr>
              <w:pStyle w:val="Liststycke"/>
              <w:numPr>
                <w:ilvl w:val="0"/>
                <w:numId w:val="4"/>
              </w:numPr>
            </w:pPr>
            <w:r w:rsidRPr="007110D0">
              <w:t xml:space="preserve">Programmet bidrar med tre övergripande mål som gäller för hela ”Nacka samhället”. </w:t>
            </w:r>
            <w:r w:rsidR="005A0657" w:rsidRPr="007110D0">
              <w:t xml:space="preserve"> De är uträknade utifrån mål som länsstyrelsen har satt upp. WSP som har tagit fram klimatanalysen arbetar för närvarande med detta. Utifrån dessa mål kan så väl nämnder, enheter och övriga aktörer sätta etappmål eller liknande för att gemensamt kunna bidra till en minskad klimatpåverkan.</w:t>
            </w:r>
            <w:r w:rsidR="00CB1901" w:rsidRPr="007110D0">
              <w:t xml:space="preserve"> Må</w:t>
            </w:r>
            <w:bookmarkStart w:id="3" w:name="_GoBack"/>
            <w:bookmarkEnd w:id="3"/>
            <w:r w:rsidR="00CB1901" w:rsidRPr="007110D0">
              <w:t>len går att jämföra med andra kommuner.</w:t>
            </w:r>
          </w:p>
          <w:p w:rsidR="005A0657" w:rsidRPr="007110D0" w:rsidRDefault="005A0657" w:rsidP="00891B3C">
            <w:pPr>
              <w:pStyle w:val="Liststycke"/>
              <w:numPr>
                <w:ilvl w:val="0"/>
                <w:numId w:val="4"/>
              </w:numPr>
            </w:pPr>
            <w:r w:rsidRPr="007110D0">
              <w:t>Programmet kommer också innehålla förslag till åtgärdsområden. Utifrån beslut (</w:t>
            </w:r>
            <w:r w:rsidR="007110D0" w:rsidRPr="007110D0">
              <w:t>KS</w:t>
            </w:r>
            <w:r w:rsidRPr="007110D0">
              <w:t xml:space="preserve"> i juni) om dessa kommer sedan en mer konkret handlingsplan att tas fram. </w:t>
            </w:r>
          </w:p>
          <w:p w:rsidR="001C014E" w:rsidRPr="007110D0" w:rsidRDefault="001C014E" w:rsidP="001C014E">
            <w:pPr>
              <w:rPr>
                <w:b/>
              </w:rPr>
            </w:pPr>
          </w:p>
          <w:p w:rsidR="001C014E" w:rsidRPr="007110D0" w:rsidRDefault="001C014E" w:rsidP="001C014E">
            <w:pPr>
              <w:rPr>
                <w:b/>
              </w:rPr>
            </w:pPr>
            <w:r w:rsidRPr="007110D0">
              <w:rPr>
                <w:b/>
              </w:rPr>
              <w:t>Upplägg av programmet:</w:t>
            </w:r>
          </w:p>
          <w:p w:rsidR="005A0657" w:rsidRDefault="005A0657" w:rsidP="005A0657">
            <w:pPr>
              <w:rPr>
                <w:color w:val="FF0000"/>
              </w:rPr>
            </w:pPr>
          </w:p>
          <w:p w:rsidR="005A0657" w:rsidRDefault="001C014E" w:rsidP="005A0657">
            <w:pPr>
              <w:rPr>
                <w:color w:val="FF0000"/>
              </w:rPr>
            </w:pPr>
            <w:r>
              <w:rPr>
                <w:noProof/>
                <w:color w:val="FF0000"/>
              </w:rPr>
              <w:drawing>
                <wp:inline distT="0" distB="0" distL="0" distR="0">
                  <wp:extent cx="5210175" cy="3907812"/>
                  <wp:effectExtent l="1905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1672" cy="3908935"/>
                          </a:xfrm>
                          <a:prstGeom prst="rect">
                            <a:avLst/>
                          </a:prstGeom>
                          <a:noFill/>
                        </pic:spPr>
                      </pic:pic>
                    </a:graphicData>
                  </a:graphic>
                </wp:inline>
              </w:drawing>
            </w:r>
          </w:p>
          <w:p w:rsidR="001C014E" w:rsidRDefault="001C014E" w:rsidP="005A0657">
            <w:pPr>
              <w:rPr>
                <w:color w:val="FF0000"/>
              </w:rPr>
            </w:pPr>
          </w:p>
          <w:p w:rsidR="001C014E" w:rsidRDefault="001C014E" w:rsidP="005A0657">
            <w:pPr>
              <w:rPr>
                <w:color w:val="FF0000"/>
              </w:rPr>
            </w:pPr>
          </w:p>
          <w:p w:rsidR="001C014E" w:rsidRDefault="001C014E" w:rsidP="005A0657">
            <w:pPr>
              <w:rPr>
                <w:color w:val="FF0000"/>
              </w:rPr>
            </w:pPr>
          </w:p>
          <w:p w:rsidR="007A1168" w:rsidRDefault="007A1168" w:rsidP="005A0657">
            <w:pPr>
              <w:rPr>
                <w:color w:val="FF0000"/>
              </w:rPr>
            </w:pPr>
          </w:p>
          <w:p w:rsidR="007A1168" w:rsidRDefault="007A1168" w:rsidP="005A0657">
            <w:pPr>
              <w:rPr>
                <w:color w:val="FF0000"/>
              </w:rPr>
            </w:pPr>
          </w:p>
          <w:p w:rsidR="007A1168" w:rsidRDefault="007A1168" w:rsidP="005A0657">
            <w:pPr>
              <w:rPr>
                <w:color w:val="FF0000"/>
              </w:rPr>
            </w:pPr>
          </w:p>
          <w:p w:rsidR="007A1168" w:rsidRPr="007110D0" w:rsidRDefault="007A1168" w:rsidP="005A0657">
            <w:pPr>
              <w:rPr>
                <w:b/>
              </w:rPr>
            </w:pPr>
            <w:r w:rsidRPr="007110D0">
              <w:rPr>
                <w:b/>
              </w:rPr>
              <w:t>Strategier, mål och åtgärdsområden:</w:t>
            </w:r>
          </w:p>
          <w:p w:rsidR="001C014E" w:rsidRDefault="001C014E" w:rsidP="005A0657">
            <w:pPr>
              <w:rPr>
                <w:color w:val="FF0000"/>
              </w:rPr>
            </w:pPr>
          </w:p>
          <w:p w:rsidR="001C014E" w:rsidRDefault="001C014E" w:rsidP="005A0657">
            <w:pPr>
              <w:rPr>
                <w:color w:val="FF0000"/>
              </w:rPr>
            </w:pPr>
            <w:r>
              <w:rPr>
                <w:noProof/>
                <w:color w:val="FF0000"/>
              </w:rPr>
              <w:drawing>
                <wp:inline distT="0" distB="0" distL="0" distR="0">
                  <wp:extent cx="5321052" cy="3990975"/>
                  <wp:effectExtent l="1905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5461" cy="3994282"/>
                          </a:xfrm>
                          <a:prstGeom prst="rect">
                            <a:avLst/>
                          </a:prstGeom>
                          <a:noFill/>
                        </pic:spPr>
                      </pic:pic>
                    </a:graphicData>
                  </a:graphic>
                </wp:inline>
              </w:drawing>
            </w:r>
          </w:p>
          <w:p w:rsidR="001C014E" w:rsidRDefault="001C014E" w:rsidP="005A0657">
            <w:pPr>
              <w:rPr>
                <w:color w:val="FF0000"/>
              </w:rPr>
            </w:pPr>
          </w:p>
          <w:p w:rsidR="005A0657" w:rsidRPr="005A0657" w:rsidRDefault="005A0657" w:rsidP="005A0657">
            <w:pPr>
              <w:rPr>
                <w:color w:val="FF0000"/>
              </w:rPr>
            </w:pPr>
          </w:p>
          <w:p w:rsidR="00A61B3E" w:rsidRDefault="002E4A8B" w:rsidP="00EA5901">
            <w:r>
              <w:t xml:space="preserve">Staffan: </w:t>
            </w:r>
            <w:r w:rsidR="00A61B3E">
              <w:t>Ta lärdom av hur andra kommuner fört ut frågan till medborgarna.</w:t>
            </w:r>
          </w:p>
          <w:p w:rsidR="00724139" w:rsidRDefault="00724139" w:rsidP="00EA5901"/>
          <w:p w:rsidR="00EA5901" w:rsidRDefault="002E4A8B" w:rsidP="00EA5901">
            <w:r>
              <w:t xml:space="preserve">Leif: </w:t>
            </w:r>
            <w:r w:rsidR="0014346F">
              <w:t>Bra med dessa tre strategiska mål. % relaterat till basår måste revideras. 6 år kort period för det. Bra mål 2020, men kan behöva kompletteras med ytterligare mål.</w:t>
            </w:r>
          </w:p>
          <w:p w:rsidR="00621F02" w:rsidRDefault="0014346F" w:rsidP="00195C11">
            <w:r>
              <w:t xml:space="preserve">Konsumtionsmål generellt svårt. På den kommunala verksamheten, till skillnad mot regionalt, finns säkert verktyg att analysera Nacka kommun som konsument. Det är viktigt med att sätta och formulera mål då de också blir uppdrag. </w:t>
            </w:r>
          </w:p>
          <w:p w:rsidR="0014346F" w:rsidRDefault="0014346F" w:rsidP="00195C11">
            <w:r>
              <w:t>Varför ingen åtgärdsdel förrän till hösten?</w:t>
            </w:r>
          </w:p>
          <w:p w:rsidR="00724139" w:rsidRDefault="00724139" w:rsidP="00195C11">
            <w:pPr>
              <w:rPr>
                <w:color w:val="943634" w:themeColor="accent2" w:themeShade="BF"/>
              </w:rPr>
            </w:pPr>
          </w:p>
          <w:p w:rsidR="007110D0" w:rsidRPr="00724139" w:rsidRDefault="002E4A8B" w:rsidP="00195C11">
            <w:r w:rsidRPr="00724139">
              <w:t xml:space="preserve">Ann-Christin: Det innebär mycket arbete med programmet och </w:t>
            </w:r>
            <w:r w:rsidR="007110D0" w:rsidRPr="00724139">
              <w:t>ingående aktiviteter. Vi måste också verka för en bred förankring av hela klimatprogrammet. En mer konkret handlingsplan, med formulerade mål, blir nästa steg.</w:t>
            </w:r>
          </w:p>
          <w:p w:rsidR="00724139" w:rsidRPr="00724139" w:rsidRDefault="00724139" w:rsidP="00195C11"/>
          <w:p w:rsidR="002E4A8B" w:rsidRPr="00724139" w:rsidRDefault="002E4A8B" w:rsidP="00195C11">
            <w:r w:rsidRPr="00724139">
              <w:t>Leif: Det kan bli ny politisk församling i höst som gör att tidsplanen förskjuts.</w:t>
            </w:r>
          </w:p>
          <w:p w:rsidR="00724139" w:rsidRPr="00724139" w:rsidRDefault="00724139" w:rsidP="00195C11"/>
          <w:p w:rsidR="002E4A8B" w:rsidRPr="009D4094" w:rsidRDefault="002E4A8B" w:rsidP="00195C11">
            <w:pPr>
              <w:rPr>
                <w:color w:val="943634" w:themeColor="accent2" w:themeShade="BF"/>
              </w:rPr>
            </w:pPr>
            <w:r w:rsidRPr="00724139">
              <w:t xml:space="preserve">Christer R: Det är svårt att lägga åtgärder ”i knä” på nämnderna. Däremot kan man lista viktiga områden och förankra dem hos </w:t>
            </w:r>
            <w:r w:rsidR="007110D0" w:rsidRPr="00724139">
              <w:t>ansvarig nämnd.</w:t>
            </w:r>
            <w:r w:rsidRPr="00724139">
              <w:t xml:space="preserve"> Det kommer också att innebära kostnader nämnderna måste ta ställning till. Det är ju ett långsiktigt arbete, trots det</w:t>
            </w:r>
            <w:r w:rsidRPr="009D4094">
              <w:rPr>
                <w:color w:val="943634" w:themeColor="accent2" w:themeShade="BF"/>
              </w:rPr>
              <w:t xml:space="preserve"> </w:t>
            </w:r>
            <w:r w:rsidRPr="00724139">
              <w:t>faktum att det är valår</w:t>
            </w:r>
            <w:r w:rsidR="009D4094" w:rsidRPr="00724139">
              <w:t>, vilket</w:t>
            </w:r>
            <w:r w:rsidRPr="00724139">
              <w:t xml:space="preserve"> kan få konsekvenser för tidsplanen.</w:t>
            </w:r>
          </w:p>
          <w:p w:rsidR="009D4094" w:rsidRDefault="009D4094" w:rsidP="00195C11"/>
          <w:p w:rsidR="002E4A8B" w:rsidRDefault="00E104A3" w:rsidP="00195C11">
            <w:r>
              <w:t>Gudrun: I d</w:t>
            </w:r>
            <w:r w:rsidR="002E4A8B">
              <w:t>en enda kapacitetsstudien för kollektivtrafiken från 2008</w:t>
            </w:r>
            <w:r>
              <w:t xml:space="preserve"> gjord av SL sägs att kollektivtrafiken kan ökas med 2</w:t>
            </w:r>
            <w:r w:rsidR="00473B25">
              <w:t xml:space="preserve"> </w:t>
            </w:r>
            <w:r>
              <w:t>% Den visar att Nackas kraftiga</w:t>
            </w:r>
            <w:r w:rsidR="002E4A8B">
              <w:t xml:space="preserve"> tillväxt inte ger</w:t>
            </w:r>
            <w:r>
              <w:t xml:space="preserve"> mer kollektivtrafik. Det behövs en ny analys, nya studier. Exempelvis vilken påverkan på kollektivtrafiken skulle en alternativ utbyggnad av T-banan till Orminge ge? </w:t>
            </w:r>
          </w:p>
          <w:p w:rsidR="00724139" w:rsidRDefault="00724139" w:rsidP="00195C11"/>
          <w:p w:rsidR="0014346F" w:rsidRDefault="00E104A3" w:rsidP="00195C11">
            <w:r w:rsidRPr="00E104A3">
              <w:t>Hans</w:t>
            </w:r>
            <w:r>
              <w:t>: Med prissättning och avtal kan man styra folk till kollektivtrafiken. Se exemplet hushållens ökade sortering av avfall.</w:t>
            </w:r>
          </w:p>
          <w:p w:rsidR="00724139" w:rsidRDefault="00724139" w:rsidP="00195C11"/>
          <w:p w:rsidR="00473B25" w:rsidRDefault="00E104A3" w:rsidP="00195C11">
            <w:r>
              <w:t xml:space="preserve">Leif: SL ser kollektivtrafiken ur investeringsperspektiv, och inte </w:t>
            </w:r>
            <w:r w:rsidR="00473B25">
              <w:t>i sammanhanget förändring och utveckling av nationell politik. Stockholms tillväxt och relativt minskade trafikutrymme kan också påverka. SL:s perspektiv motsvarar inte politikernas målsättning och är alltför defensiva. Man får jobba med trängselavgiften, cyklisternas villkor, buss- och bilstorlekar för att få fram nya nyckeltal.</w:t>
            </w:r>
          </w:p>
          <w:p w:rsidR="00724139" w:rsidRDefault="00724139" w:rsidP="00195C11"/>
          <w:p w:rsidR="00621F02" w:rsidRDefault="00473B25" w:rsidP="00195C11">
            <w:pPr>
              <w:rPr>
                <w:b/>
              </w:rPr>
            </w:pPr>
            <w:r>
              <w:t xml:space="preserve">Gudrun: 36 % kollektivtrafikskapacitet för T-banan är för lite, vi måste hitta nya lösningar. </w:t>
            </w:r>
          </w:p>
          <w:p w:rsidR="00724139" w:rsidRDefault="00724139" w:rsidP="00195C11"/>
          <w:p w:rsidR="00621F02" w:rsidRDefault="00473B25" w:rsidP="00195C11">
            <w:r w:rsidRPr="00473B25">
              <w:t xml:space="preserve">Mats: </w:t>
            </w:r>
            <w:r w:rsidRPr="005379B6">
              <w:t xml:space="preserve">Busstätheten i Nacka har ökat </w:t>
            </w:r>
            <w:r w:rsidR="005379B6">
              <w:t>ca</w:t>
            </w:r>
            <w:r w:rsidR="009D4094" w:rsidRPr="005379B6">
              <w:t xml:space="preserve"> 70</w:t>
            </w:r>
            <w:r w:rsidR="005379B6">
              <w:t xml:space="preserve"> </w:t>
            </w:r>
            <w:r w:rsidR="009D4094" w:rsidRPr="005379B6">
              <w:t>% från</w:t>
            </w:r>
            <w:r w:rsidRPr="005379B6">
              <w:t xml:space="preserve"> år 2000 till</w:t>
            </w:r>
            <w:r w:rsidR="009D4094" w:rsidRPr="005379B6">
              <w:t>s</w:t>
            </w:r>
            <w:r w:rsidRPr="005379B6">
              <w:t xml:space="preserve"> idag</w:t>
            </w:r>
            <w:r w:rsidR="009D4094" w:rsidRPr="009D4094">
              <w:rPr>
                <w:color w:val="943634" w:themeColor="accent2" w:themeShade="BF"/>
              </w:rPr>
              <w:t>.</w:t>
            </w:r>
            <w:r w:rsidRPr="00473B25">
              <w:t xml:space="preserve"> Bussar </w:t>
            </w:r>
            <w:r>
              <w:t>är mer flexibla, om än dyrare, än tåg.</w:t>
            </w:r>
            <w:r w:rsidR="005F16E3">
              <w:t xml:space="preserve"> Vi ska ställa krav på Landstingspolitikerna i våra frågor.</w:t>
            </w:r>
          </w:p>
          <w:p w:rsidR="00621F02" w:rsidRPr="00621F02" w:rsidRDefault="00621F02" w:rsidP="00195C11">
            <w:pPr>
              <w:rPr>
                <w:b/>
              </w:rPr>
            </w:pPr>
          </w:p>
        </w:tc>
        <w:tc>
          <w:tcPr>
            <w:tcW w:w="284" w:type="dxa"/>
            <w:tcBorders>
              <w:top w:val="nil"/>
              <w:left w:val="single" w:sz="4" w:space="0" w:color="auto"/>
              <w:bottom w:val="nil"/>
              <w:right w:val="nil"/>
            </w:tcBorders>
          </w:tcPr>
          <w:p w:rsidR="003459A0" w:rsidRPr="008D4788" w:rsidRDefault="003459A0" w:rsidP="003459A0"/>
        </w:tc>
      </w:tr>
      <w:tr w:rsidR="005B0E13" w:rsidTr="004D4EC1">
        <w:tc>
          <w:tcPr>
            <w:tcW w:w="628" w:type="dxa"/>
          </w:tcPr>
          <w:p w:rsidR="005B0E13" w:rsidRDefault="005B0E13" w:rsidP="003459A0">
            <w:pPr>
              <w:numPr>
                <w:ilvl w:val="0"/>
                <w:numId w:val="1"/>
              </w:numPr>
              <w:spacing w:line="280" w:lineRule="atLeast"/>
            </w:pPr>
          </w:p>
        </w:tc>
        <w:tc>
          <w:tcPr>
            <w:tcW w:w="8552" w:type="dxa"/>
            <w:tcBorders>
              <w:right w:val="single" w:sz="4" w:space="0" w:color="auto"/>
            </w:tcBorders>
          </w:tcPr>
          <w:p w:rsidR="00401191" w:rsidRDefault="005F16E3" w:rsidP="00D3794A">
            <w:r>
              <w:t>Nästa möte är, vilket tidigare beslutats, tisdagen den 6 maj.</w:t>
            </w:r>
          </w:p>
        </w:tc>
        <w:tc>
          <w:tcPr>
            <w:tcW w:w="284" w:type="dxa"/>
            <w:tcBorders>
              <w:top w:val="nil"/>
              <w:left w:val="single" w:sz="4" w:space="0" w:color="auto"/>
              <w:bottom w:val="nil"/>
              <w:right w:val="nil"/>
            </w:tcBorders>
          </w:tcPr>
          <w:p w:rsidR="005B0E13" w:rsidRPr="008D4788" w:rsidRDefault="005B0E13" w:rsidP="003459A0"/>
        </w:tc>
      </w:tr>
    </w:tbl>
    <w:p w:rsidR="005B7237" w:rsidRDefault="005B7237" w:rsidP="004D4EC1"/>
    <w:p w:rsidR="00BB09DF" w:rsidRDefault="00E24AEF" w:rsidP="004D4EC1">
      <w:r>
        <w:t xml:space="preserve"> </w:t>
      </w:r>
      <w:bookmarkEnd w:id="2"/>
    </w:p>
    <w:p w:rsidR="00102200" w:rsidRDefault="005B7237" w:rsidP="004D4EC1">
      <w:r>
        <w:t xml:space="preserve">Nacka </w:t>
      </w:r>
      <w:r w:rsidR="00724139">
        <w:t>2014-03-04</w:t>
      </w:r>
    </w:p>
    <w:p w:rsidR="00102200" w:rsidRDefault="00102200" w:rsidP="004D4EC1"/>
    <w:p w:rsidR="005B7237" w:rsidRDefault="005B7237" w:rsidP="004D4EC1"/>
    <w:p w:rsidR="00102200" w:rsidRDefault="00102200" w:rsidP="00F345BD">
      <w:r>
        <w:t>……………………………..</w:t>
      </w:r>
      <w:r>
        <w:tab/>
        <w:t>…………………………...</w:t>
      </w:r>
    </w:p>
    <w:p w:rsidR="00102200" w:rsidRDefault="005B7237" w:rsidP="00102200">
      <w:r>
        <w:t>Barbro Strååt</w:t>
      </w:r>
      <w:r w:rsidR="00102200">
        <w:t xml:space="preserve">, sekreterare </w:t>
      </w:r>
      <w:r w:rsidR="00102200">
        <w:tab/>
      </w:r>
      <w:r w:rsidR="00102200">
        <w:tab/>
        <w:t>Mats Gerdau, ordförande</w:t>
      </w:r>
    </w:p>
    <w:p w:rsidR="00102200" w:rsidRDefault="00102200" w:rsidP="00F345BD">
      <w:pPr>
        <w:rPr>
          <w:b/>
          <w:sz w:val="28"/>
          <w:szCs w:val="28"/>
        </w:rPr>
      </w:pPr>
    </w:p>
    <w:p w:rsidR="00102200" w:rsidRDefault="00102200" w:rsidP="00F345BD">
      <w:pPr>
        <w:rPr>
          <w:b/>
          <w:sz w:val="28"/>
          <w:szCs w:val="28"/>
        </w:rPr>
      </w:pPr>
    </w:p>
    <w:p w:rsidR="00102200" w:rsidRDefault="00102200" w:rsidP="00F345BD">
      <w:pPr>
        <w:rPr>
          <w:b/>
          <w:sz w:val="28"/>
          <w:szCs w:val="28"/>
        </w:rPr>
      </w:pPr>
    </w:p>
    <w:p w:rsidR="00102200" w:rsidRDefault="00102200" w:rsidP="00F345BD">
      <w:pPr>
        <w:rPr>
          <w:b/>
          <w:sz w:val="28"/>
          <w:szCs w:val="28"/>
        </w:rPr>
      </w:pPr>
    </w:p>
    <w:p w:rsidR="00102200" w:rsidRDefault="00102200" w:rsidP="00F345BD">
      <w:pPr>
        <w:rPr>
          <w:b/>
          <w:sz w:val="28"/>
          <w:szCs w:val="28"/>
        </w:rPr>
      </w:pPr>
    </w:p>
    <w:p w:rsidR="005B7237" w:rsidRDefault="005B7237" w:rsidP="00F345BD">
      <w:pPr>
        <w:rPr>
          <w:b/>
          <w:sz w:val="28"/>
          <w:szCs w:val="28"/>
        </w:rPr>
      </w:pPr>
    </w:p>
    <w:p w:rsidR="005B7237" w:rsidRDefault="005B7237" w:rsidP="00F345BD">
      <w:pPr>
        <w:rPr>
          <w:b/>
          <w:sz w:val="28"/>
          <w:szCs w:val="28"/>
        </w:rPr>
      </w:pPr>
    </w:p>
    <w:p w:rsidR="005B7237" w:rsidRDefault="005B7237" w:rsidP="00F345BD">
      <w:pPr>
        <w:rPr>
          <w:b/>
          <w:sz w:val="28"/>
          <w:szCs w:val="28"/>
        </w:rPr>
      </w:pPr>
    </w:p>
    <w:p w:rsidR="005B7237" w:rsidRDefault="005B7237" w:rsidP="00F345BD">
      <w:pPr>
        <w:rPr>
          <w:b/>
          <w:sz w:val="28"/>
          <w:szCs w:val="28"/>
        </w:rPr>
      </w:pPr>
    </w:p>
    <w:p w:rsidR="00102200" w:rsidRDefault="00102200" w:rsidP="00F345BD">
      <w:pPr>
        <w:rPr>
          <w:b/>
          <w:sz w:val="28"/>
          <w:szCs w:val="28"/>
        </w:rPr>
      </w:pPr>
    </w:p>
    <w:p w:rsidR="00102200" w:rsidRDefault="00102200" w:rsidP="00F345BD">
      <w:pPr>
        <w:rPr>
          <w:b/>
          <w:sz w:val="28"/>
          <w:szCs w:val="28"/>
        </w:rPr>
      </w:pPr>
    </w:p>
    <w:p w:rsidR="00102200" w:rsidRDefault="00102200" w:rsidP="00F345BD">
      <w:pPr>
        <w:rPr>
          <w:b/>
          <w:sz w:val="28"/>
          <w:szCs w:val="28"/>
        </w:rPr>
      </w:pPr>
    </w:p>
    <w:p w:rsidR="00102200" w:rsidRDefault="00102200" w:rsidP="00F345BD">
      <w:pPr>
        <w:rPr>
          <w:b/>
          <w:sz w:val="28"/>
          <w:szCs w:val="28"/>
        </w:rPr>
      </w:pPr>
    </w:p>
    <w:p w:rsidR="00102200" w:rsidRDefault="00102200" w:rsidP="00F345BD">
      <w:pPr>
        <w:rPr>
          <w:b/>
          <w:sz w:val="28"/>
          <w:szCs w:val="28"/>
        </w:rPr>
      </w:pPr>
    </w:p>
    <w:p w:rsidR="00102200" w:rsidRDefault="00102200" w:rsidP="00F345BD">
      <w:pPr>
        <w:rPr>
          <w:b/>
          <w:sz w:val="28"/>
          <w:szCs w:val="28"/>
        </w:rPr>
      </w:pPr>
    </w:p>
    <w:p w:rsidR="00102200" w:rsidRDefault="00102200" w:rsidP="00F345BD">
      <w:pPr>
        <w:rPr>
          <w:b/>
          <w:sz w:val="28"/>
          <w:szCs w:val="28"/>
        </w:rPr>
      </w:pPr>
    </w:p>
    <w:p w:rsidR="00285C01" w:rsidRPr="00A07ADE" w:rsidRDefault="00285C01" w:rsidP="00F345BD">
      <w:pPr>
        <w:rPr>
          <w:b/>
          <w:sz w:val="28"/>
          <w:szCs w:val="28"/>
        </w:rPr>
      </w:pPr>
      <w:r w:rsidRPr="00A07ADE">
        <w:rPr>
          <w:b/>
          <w:sz w:val="28"/>
          <w:szCs w:val="28"/>
        </w:rPr>
        <w:t>Beredningen för hållbar utveckling</w:t>
      </w:r>
    </w:p>
    <w:p w:rsidR="00285C01" w:rsidRPr="00A07ADE" w:rsidRDefault="00285C01" w:rsidP="00F345BD">
      <w:pPr>
        <w:rPr>
          <w:b/>
          <w:sz w:val="28"/>
          <w:szCs w:val="28"/>
        </w:rPr>
      </w:pPr>
      <w:r w:rsidRPr="00A07ADE">
        <w:rPr>
          <w:b/>
          <w:sz w:val="28"/>
          <w:szCs w:val="28"/>
        </w:rPr>
        <w:t>Samtliga ledamöter</w:t>
      </w:r>
    </w:p>
    <w:p w:rsidR="00285C01" w:rsidRDefault="00285C01" w:rsidP="00F345BD"/>
    <w:tbl>
      <w:tblPr>
        <w:tblW w:w="5812" w:type="dxa"/>
        <w:tblCellSpacing w:w="0" w:type="dxa"/>
        <w:tblCellMar>
          <w:left w:w="0" w:type="dxa"/>
          <w:right w:w="0" w:type="dxa"/>
        </w:tblCellMar>
        <w:tblLook w:val="04A0"/>
      </w:tblPr>
      <w:tblGrid>
        <w:gridCol w:w="3536"/>
        <w:gridCol w:w="557"/>
        <w:gridCol w:w="1458"/>
        <w:gridCol w:w="261"/>
      </w:tblGrid>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Gerdau, Mats</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M </w:t>
            </w:r>
          </w:p>
        </w:tc>
        <w:tc>
          <w:tcPr>
            <w:tcW w:w="0" w:type="auto"/>
            <w:vAlign w:val="center"/>
            <w:hideMark/>
          </w:tcPr>
          <w:p w:rsidR="00285C01" w:rsidRPr="00285C01" w:rsidRDefault="0017445C" w:rsidP="00285C01">
            <w:pPr>
              <w:spacing w:line="240" w:lineRule="auto"/>
              <w:jc w:val="center"/>
              <w:rPr>
                <w:rFonts w:cs="Arial"/>
                <w:color w:val="000000"/>
                <w:szCs w:val="24"/>
              </w:rPr>
            </w:pPr>
            <w:r w:rsidRPr="00285C01">
              <w:rPr>
                <w:rFonts w:cs="Arial"/>
                <w:color w:val="000000"/>
                <w:szCs w:val="24"/>
              </w:rPr>
              <w:t>ordf.</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25"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Saläng, Stefan</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FP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1:e v </w:t>
            </w:r>
            <w:r w:rsidR="0017445C" w:rsidRPr="00285C01">
              <w:rPr>
                <w:rFonts w:cs="Arial"/>
                <w:color w:val="000000"/>
                <w:szCs w:val="24"/>
              </w:rPr>
              <w:t>ordf.</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26"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Farmanbar, Khashayar</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S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2:e v </w:t>
            </w:r>
            <w:r w:rsidR="0017445C" w:rsidRPr="00285C01">
              <w:rPr>
                <w:rFonts w:cs="Arial"/>
                <w:color w:val="000000"/>
                <w:szCs w:val="24"/>
              </w:rPr>
              <w:t>ordf.</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27"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Bergenstråhle, Cathrin</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M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28"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Holmberg, Leif</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C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29"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17445C" w:rsidP="005F16E3">
            <w:pPr>
              <w:spacing w:line="240" w:lineRule="auto"/>
              <w:rPr>
                <w:rFonts w:cs="Arial"/>
                <w:color w:val="000000"/>
                <w:szCs w:val="24"/>
              </w:rPr>
            </w:pPr>
            <w:r>
              <w:rPr>
                <w:rFonts w:cs="Arial"/>
                <w:color w:val="000000"/>
                <w:szCs w:val="24"/>
              </w:rPr>
              <w:t>Helen</w:t>
            </w:r>
            <w:r w:rsidR="005F16E3">
              <w:rPr>
                <w:rFonts w:cs="Arial"/>
                <w:color w:val="000000"/>
                <w:szCs w:val="24"/>
              </w:rPr>
              <w:t>a</w:t>
            </w:r>
            <w:r>
              <w:rPr>
                <w:rFonts w:cs="Arial"/>
                <w:color w:val="000000"/>
                <w:szCs w:val="24"/>
              </w:rPr>
              <w:t xml:space="preserve"> Westerling</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S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0"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Zethraeus, Peter</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M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1"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Strehlenert, Björn</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C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2"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Hubendick, Gudrun</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MP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3"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Grudevall-Steen, Gunilla</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FP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4"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Närvä-Eickenrodt, Eva</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M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5"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Chrisander, Per</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MP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6"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17445C" w:rsidP="00285C01">
            <w:pPr>
              <w:spacing w:line="240" w:lineRule="auto"/>
              <w:rPr>
                <w:rFonts w:cs="Arial"/>
                <w:color w:val="000000"/>
                <w:szCs w:val="24"/>
              </w:rPr>
            </w:pPr>
            <w:r>
              <w:rPr>
                <w:rFonts w:cs="Arial"/>
                <w:color w:val="000000"/>
                <w:szCs w:val="24"/>
              </w:rPr>
              <w:t>Flink, Marianne</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M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7"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Fredriksson, Göran</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FP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8" style="width:428.05pt;height:1.5pt" o:hralign="center" o:hrstd="t" o:hr="t" fillcolor="#a0a0a0" stroked="f"/>
              </w:pict>
            </w:r>
          </w:p>
        </w:tc>
      </w:tr>
      <w:tr w:rsidR="0017445C" w:rsidRPr="00285C01" w:rsidTr="00285C01">
        <w:trPr>
          <w:tblCellSpacing w:w="0" w:type="dxa"/>
        </w:trPr>
        <w:tc>
          <w:tcPr>
            <w:tcW w:w="5812" w:type="dxa"/>
            <w:gridSpan w:val="4"/>
            <w:vAlign w:val="center"/>
            <w:hideMark/>
          </w:tcPr>
          <w:p w:rsidR="0017445C" w:rsidRPr="00BD6AB0" w:rsidRDefault="0017445C" w:rsidP="00285C01">
            <w:pPr>
              <w:spacing w:line="240" w:lineRule="auto"/>
              <w:rPr>
                <w:rFonts w:cs="Arial"/>
                <w:color w:val="000000"/>
                <w:szCs w:val="24"/>
              </w:rPr>
            </w:pPr>
          </w:p>
        </w:tc>
      </w:tr>
      <w:tr w:rsidR="0017445C" w:rsidRPr="00285C01" w:rsidTr="00285C01">
        <w:trPr>
          <w:tblCellSpacing w:w="0" w:type="dxa"/>
        </w:trPr>
        <w:tc>
          <w:tcPr>
            <w:tcW w:w="5812" w:type="dxa"/>
            <w:gridSpan w:val="4"/>
            <w:vAlign w:val="center"/>
            <w:hideMark/>
          </w:tcPr>
          <w:p w:rsidR="0017445C" w:rsidRPr="00BD6AB0" w:rsidRDefault="0017445C" w:rsidP="00285C01">
            <w:pPr>
              <w:spacing w:line="240" w:lineRule="auto"/>
              <w:rPr>
                <w:rFonts w:cs="Arial"/>
                <w:color w:val="000000"/>
                <w:szCs w:val="24"/>
              </w:rPr>
            </w:pP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Tiger, Anders</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KD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39"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Waerndt, Staffan</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NL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cs="Arial"/>
                <w:color w:val="000000"/>
                <w:szCs w:val="24"/>
              </w:rPr>
            </w:pPr>
            <w:r w:rsidRPr="00CC3137">
              <w:rPr>
                <w:rFonts w:cs="Arial"/>
                <w:color w:val="000000"/>
                <w:szCs w:val="24"/>
              </w:rPr>
              <w:pict>
                <v:rect id="_x0000_i1040" style="width:428.05pt;height:1.5pt" o:hralign="center" o:hrstd="t" o:hr="t" fillcolor="#a0a0a0" stroked="f"/>
              </w:pict>
            </w:r>
          </w:p>
        </w:tc>
      </w:tr>
      <w:tr w:rsidR="00285C01" w:rsidRPr="00285C01" w:rsidTr="00285C01">
        <w:trPr>
          <w:tblCellSpacing w:w="0" w:type="dxa"/>
        </w:trPr>
        <w:tc>
          <w:tcPr>
            <w:tcW w:w="0" w:type="auto"/>
            <w:vAlign w:val="center"/>
            <w:hideMark/>
          </w:tcPr>
          <w:p w:rsidR="00285C01" w:rsidRPr="00285C01" w:rsidRDefault="00285C01" w:rsidP="00285C01">
            <w:pPr>
              <w:spacing w:line="240" w:lineRule="auto"/>
              <w:rPr>
                <w:rFonts w:cs="Arial"/>
                <w:color w:val="000000"/>
                <w:szCs w:val="24"/>
              </w:rPr>
            </w:pPr>
            <w:r w:rsidRPr="00285C01">
              <w:rPr>
                <w:rFonts w:cs="Arial"/>
                <w:color w:val="000000"/>
                <w:szCs w:val="24"/>
              </w:rPr>
              <w:t>Wigren, Hans</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 xml:space="preserve">V </w:t>
            </w:r>
          </w:p>
        </w:tc>
        <w:tc>
          <w:tcPr>
            <w:tcW w:w="0" w:type="auto"/>
            <w:vAlign w:val="center"/>
            <w:hideMark/>
          </w:tcPr>
          <w:p w:rsidR="00285C01" w:rsidRPr="00285C01" w:rsidRDefault="00285C01" w:rsidP="00285C01">
            <w:pPr>
              <w:spacing w:line="240" w:lineRule="auto"/>
              <w:jc w:val="center"/>
              <w:rPr>
                <w:rFonts w:cs="Arial"/>
                <w:color w:val="000000"/>
                <w:szCs w:val="24"/>
              </w:rPr>
            </w:pPr>
            <w:r w:rsidRPr="00285C01">
              <w:rPr>
                <w:rFonts w:cs="Arial"/>
                <w:color w:val="000000"/>
                <w:szCs w:val="24"/>
              </w:rPr>
              <w:t>led</w:t>
            </w:r>
          </w:p>
        </w:tc>
        <w:tc>
          <w:tcPr>
            <w:tcW w:w="170" w:type="dxa"/>
            <w:vAlign w:val="center"/>
            <w:hideMark/>
          </w:tcPr>
          <w:p w:rsidR="00285C01" w:rsidRPr="00285C01" w:rsidRDefault="00285C01" w:rsidP="00285C01">
            <w:pPr>
              <w:spacing w:line="240" w:lineRule="auto"/>
              <w:rPr>
                <w:rFonts w:cs="Arial"/>
                <w:color w:val="000000"/>
                <w:szCs w:val="24"/>
              </w:rPr>
            </w:pPr>
          </w:p>
        </w:tc>
      </w:tr>
      <w:tr w:rsidR="00285C01" w:rsidRPr="00285C01" w:rsidTr="00285C01">
        <w:trPr>
          <w:tblCellSpacing w:w="0" w:type="dxa"/>
        </w:trPr>
        <w:tc>
          <w:tcPr>
            <w:tcW w:w="5812" w:type="dxa"/>
            <w:gridSpan w:val="4"/>
            <w:vAlign w:val="center"/>
            <w:hideMark/>
          </w:tcPr>
          <w:p w:rsidR="00285C01" w:rsidRPr="00285C01" w:rsidRDefault="00CC3137" w:rsidP="00285C01">
            <w:pPr>
              <w:spacing w:line="240" w:lineRule="auto"/>
              <w:rPr>
                <w:rFonts w:ascii="Arial" w:hAnsi="Arial" w:cs="Arial"/>
                <w:color w:val="000000"/>
                <w:sz w:val="17"/>
                <w:szCs w:val="17"/>
              </w:rPr>
            </w:pPr>
            <w:r w:rsidRPr="00CC3137">
              <w:rPr>
                <w:rFonts w:ascii="Arial" w:hAnsi="Arial" w:cs="Arial"/>
                <w:color w:val="000000"/>
                <w:sz w:val="17"/>
                <w:szCs w:val="17"/>
              </w:rPr>
              <w:pict>
                <v:rect id="_x0000_i1041" style="width:428.05pt;height:1.5pt" o:hralign="center" o:hrstd="t" o:hr="t" fillcolor="#a0a0a0" stroked="f"/>
              </w:pict>
            </w:r>
          </w:p>
        </w:tc>
      </w:tr>
    </w:tbl>
    <w:p w:rsidR="000734A9" w:rsidRDefault="0017445C" w:rsidP="00F345BD">
      <w:r>
        <w:t>Birgitta Norström</w:t>
      </w:r>
      <w:r>
        <w:tab/>
        <w:t xml:space="preserve">                   S</w:t>
      </w:r>
      <w:r>
        <w:tab/>
        <w:t xml:space="preserve">             led</w:t>
      </w:r>
    </w:p>
    <w:p w:rsidR="0017445C" w:rsidRDefault="0017445C" w:rsidP="00A07ADE">
      <w:pPr>
        <w:spacing w:before="100" w:beforeAutospacing="1" w:after="100" w:afterAutospacing="1" w:line="240" w:lineRule="auto"/>
        <w:outlineLvl w:val="0"/>
        <w:rPr>
          <w:b/>
          <w:bCs/>
          <w:color w:val="000000"/>
          <w:kern w:val="36"/>
          <w:sz w:val="28"/>
          <w:szCs w:val="28"/>
        </w:rPr>
      </w:pPr>
    </w:p>
    <w:p w:rsidR="00A07ADE" w:rsidRPr="00A07ADE" w:rsidRDefault="00A07ADE" w:rsidP="00A07ADE">
      <w:pPr>
        <w:spacing w:before="100" w:beforeAutospacing="1" w:after="100" w:afterAutospacing="1" w:line="240" w:lineRule="auto"/>
        <w:outlineLvl w:val="0"/>
        <w:rPr>
          <w:b/>
          <w:bCs/>
          <w:color w:val="000000"/>
          <w:kern w:val="36"/>
          <w:sz w:val="28"/>
          <w:szCs w:val="28"/>
        </w:rPr>
      </w:pPr>
      <w:r w:rsidRPr="00A07ADE">
        <w:rPr>
          <w:b/>
          <w:bCs/>
          <w:color w:val="000000"/>
          <w:kern w:val="36"/>
          <w:sz w:val="28"/>
          <w:szCs w:val="28"/>
        </w:rPr>
        <w:t xml:space="preserve"> </w:t>
      </w:r>
      <w:proofErr w:type="gramStart"/>
      <w:r w:rsidRPr="00A07ADE">
        <w:rPr>
          <w:b/>
          <w:bCs/>
          <w:color w:val="000000"/>
          <w:kern w:val="36"/>
          <w:sz w:val="28"/>
          <w:szCs w:val="28"/>
        </w:rPr>
        <w:t>Utdrag</w:t>
      </w:r>
      <w:proofErr w:type="gramEnd"/>
      <w:r w:rsidRPr="00A07ADE">
        <w:rPr>
          <w:b/>
          <w:bCs/>
          <w:color w:val="000000"/>
          <w:kern w:val="36"/>
          <w:sz w:val="28"/>
          <w:szCs w:val="28"/>
        </w:rPr>
        <w:t xml:space="preserve"> från Reglemente för Nacka kommunstyrelse:</w:t>
      </w:r>
    </w:p>
    <w:p w:rsidR="00A07ADE" w:rsidRPr="00A07ADE" w:rsidRDefault="00A07ADE" w:rsidP="00A07ADE">
      <w:pPr>
        <w:spacing w:before="100" w:beforeAutospacing="1" w:after="100" w:afterAutospacing="1" w:line="240" w:lineRule="auto"/>
        <w:outlineLvl w:val="1"/>
        <w:rPr>
          <w:b/>
          <w:bCs/>
          <w:color w:val="000000"/>
          <w:szCs w:val="24"/>
        </w:rPr>
      </w:pPr>
      <w:r w:rsidRPr="00A07ADE">
        <w:rPr>
          <w:b/>
          <w:bCs/>
          <w:color w:val="000000"/>
          <w:szCs w:val="24"/>
        </w:rPr>
        <w:t>§ 25. Beredningen för hållbar utveckling</w:t>
      </w:r>
    </w:p>
    <w:p w:rsidR="00A07ADE" w:rsidRPr="00A07ADE" w:rsidRDefault="00A07ADE" w:rsidP="00A07ADE">
      <w:pPr>
        <w:spacing w:before="100" w:beforeAutospacing="1" w:after="100" w:afterAutospacing="1" w:line="240" w:lineRule="auto"/>
        <w:rPr>
          <w:color w:val="000000"/>
          <w:szCs w:val="24"/>
        </w:rPr>
      </w:pPr>
      <w:r w:rsidRPr="00A07ADE">
        <w:rPr>
          <w:color w:val="000000"/>
          <w:szCs w:val="24"/>
        </w:rPr>
        <w:t>Inom kommunstyrelsen ska det finnas en beredning för hållbar utveckling.</w:t>
      </w:r>
    </w:p>
    <w:p w:rsidR="00A07ADE" w:rsidRPr="00A07ADE" w:rsidRDefault="00A07ADE" w:rsidP="00A07ADE">
      <w:pPr>
        <w:spacing w:before="100" w:beforeAutospacing="1" w:after="100" w:afterAutospacing="1" w:line="240" w:lineRule="auto"/>
        <w:rPr>
          <w:color w:val="000000"/>
          <w:szCs w:val="24"/>
        </w:rPr>
      </w:pPr>
      <w:r w:rsidRPr="00A07ADE">
        <w:rPr>
          <w:color w:val="000000"/>
          <w:szCs w:val="24"/>
        </w:rPr>
        <w:t>Beredningen för hållbar utveckling har till uppgift att utifrån de av kommunfullmäktige beslutade övergripande målen om ”god livsmiljö och långsiktigt hållbar utveckling” samt om ”trygg och säker kommun” samordna</w:t>
      </w:r>
      <w:r w:rsidRPr="00A07ADE">
        <w:rPr>
          <w:color w:val="000000"/>
          <w:szCs w:val="24"/>
        </w:rPr>
        <w:br/>
        <w:t>och utveckla kommunens arbete inom dessa områden (punkterna L 2-4 ovan). I detta ingår att arbeta tillsammans med övriga nämnder och med medborgarna.</w:t>
      </w:r>
    </w:p>
    <w:p w:rsidR="00A07ADE" w:rsidRPr="00A07ADE" w:rsidRDefault="00A07ADE" w:rsidP="00A07ADE">
      <w:pPr>
        <w:spacing w:before="100" w:beforeAutospacing="1" w:after="100" w:afterAutospacing="1" w:line="240" w:lineRule="auto"/>
        <w:rPr>
          <w:color w:val="000000"/>
          <w:szCs w:val="24"/>
        </w:rPr>
      </w:pPr>
      <w:r w:rsidRPr="00A07ADE">
        <w:rPr>
          <w:color w:val="000000"/>
          <w:szCs w:val="24"/>
        </w:rPr>
        <w:t xml:space="preserve">Beredningen för hållbar utveckling får väcka ärenden i kommunstyrelsen och andra nämnder. </w:t>
      </w:r>
    </w:p>
    <w:p w:rsidR="00A07ADE" w:rsidRPr="00A07ADE" w:rsidRDefault="00A07ADE" w:rsidP="00A07ADE">
      <w:pPr>
        <w:spacing w:before="100" w:beforeAutospacing="1" w:after="100" w:afterAutospacing="1" w:line="240" w:lineRule="auto"/>
        <w:rPr>
          <w:color w:val="000000"/>
          <w:szCs w:val="24"/>
        </w:rPr>
      </w:pPr>
      <w:r w:rsidRPr="00A07ADE">
        <w:rPr>
          <w:color w:val="000000"/>
          <w:szCs w:val="24"/>
        </w:rPr>
        <w:t>Beredningen består av ordförande, förste vice ordförande</w:t>
      </w:r>
      <w:r w:rsidRPr="00A07ADE">
        <w:rPr>
          <w:color w:val="000000"/>
          <w:szCs w:val="24"/>
        </w:rPr>
        <w:br/>
        <w:t>och andre vice ordförande i...</w:t>
      </w:r>
      <w:r w:rsidRPr="00A07ADE">
        <w:rPr>
          <w:color w:val="000000"/>
          <w:szCs w:val="24"/>
        </w:rPr>
        <w:br/>
        <w:t>• Kommunstyrelsen</w:t>
      </w:r>
      <w:r w:rsidRPr="00A07ADE">
        <w:rPr>
          <w:color w:val="000000"/>
          <w:szCs w:val="24"/>
        </w:rPr>
        <w:br/>
        <w:t>• Miljö- och Stadsbyggnadsnämnden</w:t>
      </w:r>
      <w:r w:rsidRPr="00A07ADE">
        <w:rPr>
          <w:color w:val="000000"/>
          <w:szCs w:val="24"/>
        </w:rPr>
        <w:br/>
        <w:t>• Naturreservatsnämnden</w:t>
      </w:r>
      <w:r w:rsidRPr="00A07ADE">
        <w:rPr>
          <w:color w:val="000000"/>
          <w:szCs w:val="24"/>
        </w:rPr>
        <w:br/>
        <w:t>• Tekniska nämnden och</w:t>
      </w:r>
      <w:r w:rsidRPr="00A07ADE">
        <w:rPr>
          <w:color w:val="000000"/>
          <w:szCs w:val="24"/>
        </w:rPr>
        <w:br/>
        <w:t>• Nacka Energi AB.</w:t>
      </w:r>
    </w:p>
    <w:p w:rsidR="00A07ADE" w:rsidRPr="00A07ADE" w:rsidRDefault="00A07ADE" w:rsidP="00A07ADE">
      <w:pPr>
        <w:spacing w:before="100" w:beforeAutospacing="1" w:after="100" w:afterAutospacing="1" w:line="240" w:lineRule="auto"/>
        <w:rPr>
          <w:color w:val="000000"/>
          <w:szCs w:val="24"/>
        </w:rPr>
      </w:pPr>
      <w:r w:rsidRPr="00A07ADE">
        <w:rPr>
          <w:color w:val="000000"/>
          <w:szCs w:val="24"/>
        </w:rPr>
        <w:t>Därutöver väljer kommunstyrelsen en ledamot från var</w:t>
      </w:r>
      <w:r w:rsidR="00724139">
        <w:rPr>
          <w:color w:val="000000"/>
          <w:szCs w:val="24"/>
        </w:rPr>
        <w:t>d</w:t>
      </w:r>
      <w:r w:rsidRPr="00A07ADE">
        <w:rPr>
          <w:color w:val="000000"/>
          <w:szCs w:val="24"/>
        </w:rPr>
        <w:t>era parti som är representerat i kommunfullmäktige och som inte har post i något av de angivna presidierna.</w:t>
      </w:r>
      <w:r>
        <w:rPr>
          <w:color w:val="000000"/>
          <w:szCs w:val="24"/>
        </w:rPr>
        <w:t xml:space="preserve"> </w:t>
      </w:r>
      <w:r w:rsidRPr="00A07ADE">
        <w:rPr>
          <w:color w:val="000000"/>
          <w:szCs w:val="24"/>
        </w:rPr>
        <w:t xml:space="preserve">Kommunstyrelsens presidium utgör på motsvarande poster presidium i beredningen. </w:t>
      </w:r>
    </w:p>
    <w:p w:rsidR="00A07ADE" w:rsidRPr="00A07ADE" w:rsidRDefault="00A07ADE" w:rsidP="00A07ADE">
      <w:pPr>
        <w:spacing w:before="100" w:beforeAutospacing="1" w:after="100" w:afterAutospacing="1" w:line="240" w:lineRule="auto"/>
        <w:rPr>
          <w:color w:val="000000"/>
          <w:szCs w:val="24"/>
        </w:rPr>
      </w:pPr>
      <w:r w:rsidRPr="00A07ADE">
        <w:rPr>
          <w:color w:val="000000"/>
          <w:szCs w:val="24"/>
        </w:rPr>
        <w:t>Ordförande, förste vice ordförande och andra vice ordförande i annan nämnd har rätt at närvara när beredningen behandlar frågor som anknyter till den nämndens ansvarsområde. Beredningen får i arbetsgrupper knyta till sig medborgare eller andra som beredningen bjuder in att delta i beredningens uppgifter. Arbetsgrupper leds av ledamot i beredningen.</w:t>
      </w:r>
    </w:p>
    <w:p w:rsidR="00A07ADE" w:rsidRPr="00A07ADE" w:rsidRDefault="00A07ADE" w:rsidP="00A07ADE">
      <w:pPr>
        <w:spacing w:before="100" w:beforeAutospacing="1" w:after="100" w:afterAutospacing="1" w:line="240" w:lineRule="auto"/>
        <w:rPr>
          <w:color w:val="000000"/>
          <w:szCs w:val="24"/>
        </w:rPr>
      </w:pPr>
      <w:r w:rsidRPr="00A07ADE">
        <w:rPr>
          <w:color w:val="000000"/>
          <w:szCs w:val="24"/>
        </w:rPr>
        <w:t xml:space="preserve">Beredningen sammanträder på dag och tid, som beredning bestämmer och i övrigt när ordföranden så finner erforderligt. </w:t>
      </w:r>
    </w:p>
    <w:p w:rsidR="00A07ADE" w:rsidRPr="00A07ADE" w:rsidRDefault="00A07ADE" w:rsidP="00A07ADE">
      <w:pPr>
        <w:spacing w:before="100" w:beforeAutospacing="1" w:after="100" w:afterAutospacing="1" w:line="240" w:lineRule="auto"/>
        <w:rPr>
          <w:color w:val="000000"/>
          <w:szCs w:val="24"/>
        </w:rPr>
      </w:pPr>
      <w:r w:rsidRPr="00A07ADE">
        <w:rPr>
          <w:color w:val="000000"/>
          <w:szCs w:val="24"/>
        </w:rPr>
        <w:t xml:space="preserve">Vid möte i beredningen och i av beredningen tillsatta arbetsgrupper ska minnesanteckningar föras. Beredningens minnesanteckningar ska undertecknas av ordföranden och kontrasigneras av annan ledamot. Minnesanteckningarna ska skickas kommunstyrelsen och övriga nämnder för kännedom. </w:t>
      </w:r>
    </w:p>
    <w:p w:rsidR="00A07ADE" w:rsidRPr="00A07ADE" w:rsidRDefault="00A07ADE" w:rsidP="00A07ADE">
      <w:pPr>
        <w:spacing w:before="100" w:beforeAutospacing="1" w:after="100" w:afterAutospacing="1" w:line="240" w:lineRule="auto"/>
        <w:rPr>
          <w:color w:val="000000"/>
          <w:szCs w:val="24"/>
        </w:rPr>
      </w:pPr>
      <w:r w:rsidRPr="00A07ADE">
        <w:rPr>
          <w:color w:val="000000"/>
          <w:szCs w:val="24"/>
        </w:rPr>
        <w:t xml:space="preserve">Kommunstyrelsens arbetsutskotts uppgift att bereda ärenden till styrelsen gäller även ärenden från beredningen. </w:t>
      </w:r>
    </w:p>
    <w:p w:rsidR="007A3CBB" w:rsidRPr="00A07ADE" w:rsidRDefault="000B3158" w:rsidP="00F345BD">
      <w:pPr>
        <w:rPr>
          <w:b/>
          <w:szCs w:val="24"/>
        </w:rPr>
      </w:pPr>
      <w:r w:rsidRPr="00A07ADE">
        <w:rPr>
          <w:szCs w:val="24"/>
        </w:rPr>
        <w:tab/>
      </w:r>
      <w:r w:rsidRPr="00A07ADE">
        <w:rPr>
          <w:szCs w:val="24"/>
        </w:rPr>
        <w:tab/>
      </w:r>
    </w:p>
    <w:sectPr w:rsidR="007A3CBB" w:rsidRPr="00A07ADE" w:rsidSect="00C336C3">
      <w:headerReference w:type="default" r:id="rId10"/>
      <w:headerReference w:type="first" r:id="rId11"/>
      <w:footerReference w:type="first" r:id="rId12"/>
      <w:pgSz w:w="11906" w:h="16838" w:code="9"/>
      <w:pgMar w:top="2381" w:right="1956" w:bottom="1418" w:left="1389" w:header="51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C3" w:rsidRDefault="00C336C3">
      <w:r>
        <w:separator/>
      </w:r>
    </w:p>
  </w:endnote>
  <w:endnote w:type="continuationSeparator" w:id="0">
    <w:p w:rsidR="00C336C3" w:rsidRDefault="00C336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C3" w:rsidRDefault="00C336C3" w:rsidP="00027B2E">
    <w:pPr>
      <w:pStyle w:val="Sidfot"/>
      <w:rPr>
        <w:szCs w:val="2"/>
      </w:rPr>
    </w:pPr>
  </w:p>
  <w:p w:rsidR="00C336C3" w:rsidRDefault="00C336C3" w:rsidP="00027B2E">
    <w:pPr>
      <w:pStyle w:val="Sidfot"/>
      <w:rPr>
        <w:szCs w:val="2"/>
      </w:rPr>
    </w:pPr>
  </w:p>
  <w:p w:rsidR="00C336C3" w:rsidRDefault="00C336C3" w:rsidP="00027B2E">
    <w:pPr>
      <w:pStyle w:val="Sidfot"/>
      <w:rPr>
        <w:szCs w:val="2"/>
      </w:rPr>
    </w:pPr>
  </w:p>
  <w:p w:rsidR="00C336C3" w:rsidRPr="00092ADA" w:rsidRDefault="00C336C3"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C336C3" w:rsidRPr="00F2400E" w:rsidTr="00D3288C">
      <w:tc>
        <w:tcPr>
          <w:tcW w:w="2031" w:type="dxa"/>
          <w:tcBorders>
            <w:top w:val="single" w:sz="4" w:space="0" w:color="auto"/>
          </w:tcBorders>
          <w:tcMar>
            <w:left w:w="0" w:type="dxa"/>
          </w:tcMar>
        </w:tcPr>
        <w:p w:rsidR="00C336C3" w:rsidRPr="00F2400E" w:rsidRDefault="00C336C3" w:rsidP="00A77D51">
          <w:pPr>
            <w:pStyle w:val="Sidfot"/>
            <w:rPr>
              <w:caps/>
              <w:sz w:val="9"/>
              <w:szCs w:val="9"/>
            </w:rPr>
          </w:pPr>
          <w:bookmarkStart w:id="4" w:name="LPostalAddr"/>
          <w:r>
            <w:rPr>
              <w:caps/>
              <w:sz w:val="9"/>
              <w:szCs w:val="9"/>
            </w:rPr>
            <w:t>Postadress</w:t>
          </w:r>
          <w:bookmarkEnd w:id="4"/>
        </w:p>
      </w:tc>
      <w:tc>
        <w:tcPr>
          <w:tcW w:w="1958" w:type="dxa"/>
          <w:tcBorders>
            <w:top w:val="single" w:sz="4" w:space="0" w:color="auto"/>
          </w:tcBorders>
        </w:tcPr>
        <w:p w:rsidR="00C336C3" w:rsidRPr="00F2400E" w:rsidRDefault="00C336C3" w:rsidP="00A77D51">
          <w:pPr>
            <w:pStyle w:val="Sidfot"/>
            <w:rPr>
              <w:caps/>
              <w:sz w:val="9"/>
              <w:szCs w:val="9"/>
            </w:rPr>
          </w:pPr>
          <w:bookmarkStart w:id="5" w:name="LVisitAddr"/>
          <w:r>
            <w:rPr>
              <w:caps/>
              <w:sz w:val="9"/>
              <w:szCs w:val="9"/>
            </w:rPr>
            <w:t>Besöksadress</w:t>
          </w:r>
          <w:bookmarkEnd w:id="5"/>
        </w:p>
      </w:tc>
      <w:tc>
        <w:tcPr>
          <w:tcW w:w="1175" w:type="dxa"/>
          <w:tcBorders>
            <w:top w:val="single" w:sz="4" w:space="0" w:color="auto"/>
          </w:tcBorders>
        </w:tcPr>
        <w:p w:rsidR="00C336C3" w:rsidRPr="00F2400E" w:rsidRDefault="00C336C3" w:rsidP="00A77D51">
          <w:pPr>
            <w:pStyle w:val="Sidfot"/>
            <w:rPr>
              <w:caps/>
              <w:sz w:val="9"/>
              <w:szCs w:val="9"/>
            </w:rPr>
          </w:pPr>
          <w:bookmarkStart w:id="6" w:name="LPhone"/>
          <w:r>
            <w:rPr>
              <w:caps/>
              <w:sz w:val="9"/>
              <w:szCs w:val="9"/>
            </w:rPr>
            <w:t>Telefon</w:t>
          </w:r>
          <w:bookmarkEnd w:id="6"/>
        </w:p>
      </w:tc>
      <w:tc>
        <w:tcPr>
          <w:tcW w:w="1148" w:type="dxa"/>
          <w:tcBorders>
            <w:top w:val="single" w:sz="4" w:space="0" w:color="auto"/>
          </w:tcBorders>
        </w:tcPr>
        <w:p w:rsidR="00C336C3" w:rsidRPr="00F2400E" w:rsidRDefault="00C336C3" w:rsidP="00A77D51">
          <w:pPr>
            <w:pStyle w:val="Sidfot"/>
            <w:rPr>
              <w:caps/>
              <w:sz w:val="9"/>
              <w:szCs w:val="9"/>
            </w:rPr>
          </w:pPr>
          <w:bookmarkStart w:id="7" w:name="LEmail"/>
          <w:r>
            <w:rPr>
              <w:caps/>
              <w:sz w:val="9"/>
              <w:szCs w:val="9"/>
            </w:rPr>
            <w:t>E-post</w:t>
          </w:r>
          <w:bookmarkEnd w:id="7"/>
        </w:p>
      </w:tc>
      <w:tc>
        <w:tcPr>
          <w:tcW w:w="718" w:type="dxa"/>
          <w:tcBorders>
            <w:top w:val="single" w:sz="4" w:space="0" w:color="auto"/>
          </w:tcBorders>
        </w:tcPr>
        <w:p w:rsidR="00C336C3" w:rsidRPr="00F2400E" w:rsidRDefault="00C336C3" w:rsidP="00A77D51">
          <w:pPr>
            <w:pStyle w:val="Sidfot"/>
            <w:rPr>
              <w:caps/>
              <w:sz w:val="9"/>
              <w:szCs w:val="9"/>
            </w:rPr>
          </w:pPr>
          <w:r w:rsidRPr="00F2400E">
            <w:rPr>
              <w:caps/>
              <w:sz w:val="9"/>
              <w:szCs w:val="9"/>
            </w:rPr>
            <w:t>sms</w:t>
          </w:r>
        </w:p>
      </w:tc>
      <w:tc>
        <w:tcPr>
          <w:tcW w:w="1148" w:type="dxa"/>
          <w:tcBorders>
            <w:top w:val="single" w:sz="4" w:space="0" w:color="auto"/>
          </w:tcBorders>
        </w:tcPr>
        <w:p w:rsidR="00C336C3" w:rsidRPr="00F2400E" w:rsidRDefault="00C336C3"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C336C3" w:rsidRPr="00F2400E" w:rsidRDefault="00C336C3" w:rsidP="00A77D51">
          <w:pPr>
            <w:pStyle w:val="Sidfot"/>
            <w:rPr>
              <w:caps/>
              <w:sz w:val="9"/>
              <w:szCs w:val="9"/>
            </w:rPr>
          </w:pPr>
          <w:bookmarkStart w:id="8" w:name="LOrgNo"/>
          <w:r>
            <w:rPr>
              <w:caps/>
              <w:sz w:val="9"/>
              <w:szCs w:val="9"/>
            </w:rPr>
            <w:t>Org</w:t>
          </w:r>
          <w:proofErr w:type="gramStart"/>
          <w:r>
            <w:rPr>
              <w:caps/>
              <w:sz w:val="9"/>
              <w:szCs w:val="9"/>
            </w:rPr>
            <w:t>.nummer</w:t>
          </w:r>
          <w:bookmarkEnd w:id="8"/>
          <w:proofErr w:type="gramEnd"/>
        </w:p>
      </w:tc>
    </w:tr>
    <w:tr w:rsidR="00C336C3" w:rsidRPr="00A77D51" w:rsidTr="00D3288C">
      <w:tc>
        <w:tcPr>
          <w:tcW w:w="2031" w:type="dxa"/>
          <w:tcMar>
            <w:left w:w="0" w:type="dxa"/>
          </w:tcMar>
        </w:tcPr>
        <w:p w:rsidR="00C336C3" w:rsidRPr="00A77D51" w:rsidRDefault="00C336C3" w:rsidP="00F100ED">
          <w:pPr>
            <w:pStyle w:val="Sidfot"/>
            <w:spacing w:line="180" w:lineRule="exact"/>
            <w:rPr>
              <w:szCs w:val="14"/>
            </w:rPr>
          </w:pPr>
          <w:r w:rsidRPr="00A77D51">
            <w:rPr>
              <w:szCs w:val="14"/>
            </w:rPr>
            <w:t>Nacka kommun</w:t>
          </w:r>
          <w:bookmarkStart w:id="9" w:name="LCountryPrefix"/>
          <w:r>
            <w:rPr>
              <w:szCs w:val="14"/>
            </w:rPr>
            <w:t>,</w:t>
          </w:r>
          <w:bookmarkEnd w:id="9"/>
          <w:r>
            <w:rPr>
              <w:szCs w:val="14"/>
            </w:rPr>
            <w:t xml:space="preserve"> </w:t>
          </w:r>
          <w:r w:rsidRPr="00A77D51">
            <w:rPr>
              <w:szCs w:val="14"/>
            </w:rPr>
            <w:t>131 81 Nacka</w:t>
          </w:r>
          <w:bookmarkStart w:id="10" w:name="Country"/>
          <w:bookmarkEnd w:id="10"/>
        </w:p>
      </w:tc>
      <w:tc>
        <w:tcPr>
          <w:tcW w:w="1958" w:type="dxa"/>
        </w:tcPr>
        <w:p w:rsidR="00C336C3" w:rsidRPr="00A77D51" w:rsidRDefault="00C336C3" w:rsidP="00A77D51">
          <w:pPr>
            <w:pStyle w:val="Sidfot"/>
            <w:spacing w:line="180" w:lineRule="exact"/>
            <w:rPr>
              <w:szCs w:val="14"/>
            </w:rPr>
          </w:pPr>
          <w:r>
            <w:rPr>
              <w:szCs w:val="14"/>
            </w:rPr>
            <w:t>Stadshuset, Granitvägen 15</w:t>
          </w:r>
        </w:p>
      </w:tc>
      <w:tc>
        <w:tcPr>
          <w:tcW w:w="1175" w:type="dxa"/>
        </w:tcPr>
        <w:p w:rsidR="00C336C3" w:rsidRPr="00A77D51" w:rsidRDefault="00C336C3" w:rsidP="00092ADA">
          <w:pPr>
            <w:pStyle w:val="Sidfot"/>
            <w:spacing w:line="180" w:lineRule="exact"/>
            <w:rPr>
              <w:szCs w:val="14"/>
            </w:rPr>
          </w:pPr>
          <w:bookmarkStart w:id="11" w:name="PhoneMain"/>
          <w:r>
            <w:rPr>
              <w:szCs w:val="14"/>
            </w:rPr>
            <w:t>08-718 80 00</w:t>
          </w:r>
          <w:bookmarkEnd w:id="11"/>
        </w:p>
      </w:tc>
      <w:tc>
        <w:tcPr>
          <w:tcW w:w="1148" w:type="dxa"/>
        </w:tcPr>
        <w:p w:rsidR="00C336C3" w:rsidRPr="00A77D51" w:rsidRDefault="00C336C3" w:rsidP="00A77D51">
          <w:pPr>
            <w:pStyle w:val="Sidfot"/>
            <w:spacing w:line="180" w:lineRule="exact"/>
            <w:rPr>
              <w:szCs w:val="14"/>
            </w:rPr>
          </w:pPr>
          <w:r>
            <w:rPr>
              <w:szCs w:val="14"/>
            </w:rPr>
            <w:t>info@nacka.se</w:t>
          </w:r>
        </w:p>
      </w:tc>
      <w:tc>
        <w:tcPr>
          <w:tcW w:w="718" w:type="dxa"/>
        </w:tcPr>
        <w:p w:rsidR="00C336C3" w:rsidRPr="00A77D51" w:rsidRDefault="00C336C3" w:rsidP="00F40797">
          <w:pPr>
            <w:pStyle w:val="Sidfot"/>
            <w:spacing w:line="180" w:lineRule="exact"/>
            <w:rPr>
              <w:szCs w:val="14"/>
            </w:rPr>
          </w:pPr>
          <w:r>
            <w:rPr>
              <w:szCs w:val="14"/>
            </w:rPr>
            <w:t>716 80</w:t>
          </w:r>
        </w:p>
      </w:tc>
      <w:tc>
        <w:tcPr>
          <w:tcW w:w="1148" w:type="dxa"/>
        </w:tcPr>
        <w:p w:rsidR="00C336C3" w:rsidRPr="00A77D51" w:rsidRDefault="00C336C3" w:rsidP="00A77D51">
          <w:pPr>
            <w:pStyle w:val="Sidfot"/>
            <w:spacing w:line="180" w:lineRule="exact"/>
            <w:rPr>
              <w:szCs w:val="14"/>
            </w:rPr>
          </w:pPr>
          <w:proofErr w:type="spellStart"/>
          <w:r>
            <w:rPr>
              <w:szCs w:val="14"/>
            </w:rPr>
            <w:t>www.nacka.se</w:t>
          </w:r>
          <w:proofErr w:type="spellEnd"/>
        </w:p>
      </w:tc>
      <w:tc>
        <w:tcPr>
          <w:tcW w:w="1291" w:type="dxa"/>
        </w:tcPr>
        <w:p w:rsidR="00C336C3" w:rsidRDefault="00C336C3" w:rsidP="00A77D51">
          <w:pPr>
            <w:pStyle w:val="Sidfot"/>
            <w:spacing w:line="180" w:lineRule="exact"/>
            <w:rPr>
              <w:szCs w:val="14"/>
            </w:rPr>
          </w:pPr>
          <w:bookmarkStart w:id="12" w:name="OrgNo"/>
          <w:r>
            <w:rPr>
              <w:szCs w:val="14"/>
            </w:rPr>
            <w:t>212000-0167</w:t>
          </w:r>
          <w:bookmarkEnd w:id="12"/>
        </w:p>
      </w:tc>
    </w:tr>
  </w:tbl>
  <w:p w:rsidR="00C336C3" w:rsidRPr="009D06AF" w:rsidRDefault="00C336C3"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C3" w:rsidRDefault="00C336C3">
      <w:r>
        <w:separator/>
      </w:r>
    </w:p>
  </w:footnote>
  <w:footnote w:type="continuationSeparator" w:id="0">
    <w:p w:rsidR="00C336C3" w:rsidRDefault="00C33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450"/>
      <w:docPartObj>
        <w:docPartGallery w:val="Page Numbers (Top of Page)"/>
        <w:docPartUnique/>
      </w:docPartObj>
    </w:sdtPr>
    <w:sdtContent>
      <w:p w:rsidR="00935958" w:rsidRDefault="00935958">
        <w:pPr>
          <w:pStyle w:val="Sidhuvud"/>
          <w:jc w:val="right"/>
        </w:pPr>
        <w:fldSimple w:instr=" PAGE   \* MERGEFORMAT ">
          <w:r>
            <w:rPr>
              <w:noProof/>
            </w:rPr>
            <w:t>8</w:t>
          </w:r>
        </w:fldSimple>
        <w:r>
          <w:t>(10)</w:t>
        </w:r>
      </w:p>
    </w:sdtContent>
  </w:sdt>
  <w:p w:rsidR="00C336C3" w:rsidRPr="00BB2EA1" w:rsidRDefault="00C336C3">
    <w:pPr>
      <w:pStyle w:val="Sidhuvud"/>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C3" w:rsidRPr="003F70FC" w:rsidRDefault="00C336C3" w:rsidP="00804A71">
    <w:pPr>
      <w:pStyle w:val="Sidhuvud"/>
      <w:rPr>
        <w:sz w:val="18"/>
        <w:szCs w:val="18"/>
      </w:rPr>
    </w:pPr>
    <w:r w:rsidRPr="004E0A6A">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Pr>
        <w:sz w:val="18"/>
        <w:szCs w:val="18"/>
      </w:rPr>
      <w:t>1(10)</w:t>
    </w:r>
  </w:p>
  <w:p w:rsidR="00C336C3" w:rsidRDefault="00C336C3" w:rsidP="003F70FC">
    <w:pPr>
      <w:pStyle w:val="Sidhuvud"/>
      <w:tabs>
        <w:tab w:val="clear" w:pos="4706"/>
        <w:tab w:val="left" w:pos="5670"/>
      </w:tabs>
      <w:rPr>
        <w:rFonts w:ascii="Garamond" w:hAnsi="Garamond"/>
      </w:rPr>
    </w:pPr>
    <w:r w:rsidRPr="00884A53">
      <w:rPr>
        <w:rFonts w:ascii="Garamond" w:hAnsi="Garamond"/>
      </w:rPr>
      <w:tab/>
    </w:r>
  </w:p>
  <w:p w:rsidR="00C336C3" w:rsidRDefault="00C336C3" w:rsidP="003F70FC">
    <w:pPr>
      <w:pStyle w:val="Sidhuvud"/>
      <w:tabs>
        <w:tab w:val="clear" w:pos="4706"/>
        <w:tab w:val="left" w:pos="5670"/>
      </w:tabs>
      <w:rPr>
        <w:rFonts w:ascii="Garamond" w:hAnsi="Garamond"/>
      </w:rPr>
    </w:pPr>
  </w:p>
  <w:p w:rsidR="00C336C3" w:rsidRDefault="00C336C3" w:rsidP="003F70FC">
    <w:pPr>
      <w:pStyle w:val="Sidhuvud"/>
      <w:tabs>
        <w:tab w:val="clear" w:pos="4706"/>
        <w:tab w:val="left" w:pos="5670"/>
      </w:tabs>
      <w:rPr>
        <w:rFonts w:ascii="Garamond" w:hAnsi="Garamond"/>
      </w:rPr>
    </w:pPr>
  </w:p>
  <w:p w:rsidR="00C336C3" w:rsidRPr="0064070F" w:rsidRDefault="00C336C3" w:rsidP="0064070F">
    <w:pPr>
      <w:pStyle w:val="Sidhuvud"/>
      <w:tabs>
        <w:tab w:val="clear" w:pos="4706"/>
        <w:tab w:val="left" w:pos="5670"/>
      </w:tabs>
      <w:ind w:right="-511"/>
      <w:rPr>
        <w:sz w:val="36"/>
        <w:szCs w:val="36"/>
      </w:rPr>
    </w:pPr>
    <w:r>
      <w:rPr>
        <w:rFonts w:ascii="Garamond" w:hAnsi="Garamond"/>
        <w:sz w:val="16"/>
        <w:szCs w:val="16"/>
      </w:rPr>
      <w:t xml:space="preserve">                                                        </w:t>
    </w:r>
    <w:r>
      <w:rPr>
        <w:rFonts w:ascii="Garamond" w:hAnsi="Garamond"/>
        <w:sz w:val="16"/>
        <w:szCs w:val="16"/>
      </w:rPr>
      <w:tab/>
    </w:r>
    <w:r w:rsidRPr="00053340">
      <w:rPr>
        <w:b/>
        <w:spacing w:val="-30"/>
        <w:kern w:val="57"/>
        <w:sz w:val="36"/>
        <w:szCs w:val="36"/>
      </w:rPr>
      <w:t>Minnesanteckningar</w:t>
    </w:r>
  </w:p>
  <w:p w:rsidR="00C336C3" w:rsidRDefault="00C336C3" w:rsidP="00BB09DF"/>
  <w:p w:rsidR="00C336C3" w:rsidRPr="00C728BB" w:rsidRDefault="00C336C3" w:rsidP="00D3104E">
    <w:pPr>
      <w:spacing w:after="2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10887252"/>
    <w:multiLevelType w:val="hybridMultilevel"/>
    <w:tmpl w:val="F5D23A0C"/>
    <w:lvl w:ilvl="0" w:tplc="495CA7AC">
      <w:start w:val="1"/>
      <w:numFmt w:val="bullet"/>
      <w:lvlText w:val="•"/>
      <w:lvlJc w:val="left"/>
      <w:pPr>
        <w:tabs>
          <w:tab w:val="num" w:pos="720"/>
        </w:tabs>
        <w:ind w:left="720" w:hanging="360"/>
      </w:pPr>
      <w:rPr>
        <w:rFonts w:ascii="Arial" w:hAnsi="Arial" w:hint="default"/>
      </w:rPr>
    </w:lvl>
    <w:lvl w:ilvl="1" w:tplc="22EE710C" w:tentative="1">
      <w:start w:val="1"/>
      <w:numFmt w:val="bullet"/>
      <w:lvlText w:val="•"/>
      <w:lvlJc w:val="left"/>
      <w:pPr>
        <w:tabs>
          <w:tab w:val="num" w:pos="1440"/>
        </w:tabs>
        <w:ind w:left="1440" w:hanging="360"/>
      </w:pPr>
      <w:rPr>
        <w:rFonts w:ascii="Arial" w:hAnsi="Arial" w:hint="default"/>
      </w:rPr>
    </w:lvl>
    <w:lvl w:ilvl="2" w:tplc="3F446270" w:tentative="1">
      <w:start w:val="1"/>
      <w:numFmt w:val="bullet"/>
      <w:lvlText w:val="•"/>
      <w:lvlJc w:val="left"/>
      <w:pPr>
        <w:tabs>
          <w:tab w:val="num" w:pos="2160"/>
        </w:tabs>
        <w:ind w:left="2160" w:hanging="360"/>
      </w:pPr>
      <w:rPr>
        <w:rFonts w:ascii="Arial" w:hAnsi="Arial" w:hint="default"/>
      </w:rPr>
    </w:lvl>
    <w:lvl w:ilvl="3" w:tplc="CDFA70F4" w:tentative="1">
      <w:start w:val="1"/>
      <w:numFmt w:val="bullet"/>
      <w:lvlText w:val="•"/>
      <w:lvlJc w:val="left"/>
      <w:pPr>
        <w:tabs>
          <w:tab w:val="num" w:pos="2880"/>
        </w:tabs>
        <w:ind w:left="2880" w:hanging="360"/>
      </w:pPr>
      <w:rPr>
        <w:rFonts w:ascii="Arial" w:hAnsi="Arial" w:hint="default"/>
      </w:rPr>
    </w:lvl>
    <w:lvl w:ilvl="4" w:tplc="CB08A540" w:tentative="1">
      <w:start w:val="1"/>
      <w:numFmt w:val="bullet"/>
      <w:lvlText w:val="•"/>
      <w:lvlJc w:val="left"/>
      <w:pPr>
        <w:tabs>
          <w:tab w:val="num" w:pos="3600"/>
        </w:tabs>
        <w:ind w:left="3600" w:hanging="360"/>
      </w:pPr>
      <w:rPr>
        <w:rFonts w:ascii="Arial" w:hAnsi="Arial" w:hint="default"/>
      </w:rPr>
    </w:lvl>
    <w:lvl w:ilvl="5" w:tplc="33E0815A" w:tentative="1">
      <w:start w:val="1"/>
      <w:numFmt w:val="bullet"/>
      <w:lvlText w:val="•"/>
      <w:lvlJc w:val="left"/>
      <w:pPr>
        <w:tabs>
          <w:tab w:val="num" w:pos="4320"/>
        </w:tabs>
        <w:ind w:left="4320" w:hanging="360"/>
      </w:pPr>
      <w:rPr>
        <w:rFonts w:ascii="Arial" w:hAnsi="Arial" w:hint="default"/>
      </w:rPr>
    </w:lvl>
    <w:lvl w:ilvl="6" w:tplc="BB96DE98" w:tentative="1">
      <w:start w:val="1"/>
      <w:numFmt w:val="bullet"/>
      <w:lvlText w:val="•"/>
      <w:lvlJc w:val="left"/>
      <w:pPr>
        <w:tabs>
          <w:tab w:val="num" w:pos="5040"/>
        </w:tabs>
        <w:ind w:left="5040" w:hanging="360"/>
      </w:pPr>
      <w:rPr>
        <w:rFonts w:ascii="Arial" w:hAnsi="Arial" w:hint="default"/>
      </w:rPr>
    </w:lvl>
    <w:lvl w:ilvl="7" w:tplc="EF68F344" w:tentative="1">
      <w:start w:val="1"/>
      <w:numFmt w:val="bullet"/>
      <w:lvlText w:val="•"/>
      <w:lvlJc w:val="left"/>
      <w:pPr>
        <w:tabs>
          <w:tab w:val="num" w:pos="5760"/>
        </w:tabs>
        <w:ind w:left="5760" w:hanging="360"/>
      </w:pPr>
      <w:rPr>
        <w:rFonts w:ascii="Arial" w:hAnsi="Arial" w:hint="default"/>
      </w:rPr>
    </w:lvl>
    <w:lvl w:ilvl="8" w:tplc="FA3ED298" w:tentative="1">
      <w:start w:val="1"/>
      <w:numFmt w:val="bullet"/>
      <w:lvlText w:val="•"/>
      <w:lvlJc w:val="left"/>
      <w:pPr>
        <w:tabs>
          <w:tab w:val="num" w:pos="6480"/>
        </w:tabs>
        <w:ind w:left="6480" w:hanging="360"/>
      </w:pPr>
      <w:rPr>
        <w:rFonts w:ascii="Arial" w:hAnsi="Arial" w:hint="default"/>
      </w:rPr>
    </w:lvl>
  </w:abstractNum>
  <w:abstractNum w:abstractNumId="2">
    <w:nsid w:val="2C9F1B04"/>
    <w:multiLevelType w:val="hybridMultilevel"/>
    <w:tmpl w:val="2E445250"/>
    <w:lvl w:ilvl="0" w:tplc="2F9E274A">
      <w:start w:val="1"/>
      <w:numFmt w:val="bullet"/>
      <w:lvlText w:val="•"/>
      <w:lvlJc w:val="left"/>
      <w:pPr>
        <w:tabs>
          <w:tab w:val="num" w:pos="720"/>
        </w:tabs>
        <w:ind w:left="720" w:hanging="360"/>
      </w:pPr>
      <w:rPr>
        <w:rFonts w:ascii="Arial" w:hAnsi="Arial" w:hint="default"/>
      </w:rPr>
    </w:lvl>
    <w:lvl w:ilvl="1" w:tplc="8474C520" w:tentative="1">
      <w:start w:val="1"/>
      <w:numFmt w:val="bullet"/>
      <w:lvlText w:val="•"/>
      <w:lvlJc w:val="left"/>
      <w:pPr>
        <w:tabs>
          <w:tab w:val="num" w:pos="1440"/>
        </w:tabs>
        <w:ind w:left="1440" w:hanging="360"/>
      </w:pPr>
      <w:rPr>
        <w:rFonts w:ascii="Arial" w:hAnsi="Arial" w:hint="default"/>
      </w:rPr>
    </w:lvl>
    <w:lvl w:ilvl="2" w:tplc="074EBF90" w:tentative="1">
      <w:start w:val="1"/>
      <w:numFmt w:val="bullet"/>
      <w:lvlText w:val="•"/>
      <w:lvlJc w:val="left"/>
      <w:pPr>
        <w:tabs>
          <w:tab w:val="num" w:pos="2160"/>
        </w:tabs>
        <w:ind w:left="2160" w:hanging="360"/>
      </w:pPr>
      <w:rPr>
        <w:rFonts w:ascii="Arial" w:hAnsi="Arial" w:hint="default"/>
      </w:rPr>
    </w:lvl>
    <w:lvl w:ilvl="3" w:tplc="87CC3CCE" w:tentative="1">
      <w:start w:val="1"/>
      <w:numFmt w:val="bullet"/>
      <w:lvlText w:val="•"/>
      <w:lvlJc w:val="left"/>
      <w:pPr>
        <w:tabs>
          <w:tab w:val="num" w:pos="2880"/>
        </w:tabs>
        <w:ind w:left="2880" w:hanging="360"/>
      </w:pPr>
      <w:rPr>
        <w:rFonts w:ascii="Arial" w:hAnsi="Arial" w:hint="default"/>
      </w:rPr>
    </w:lvl>
    <w:lvl w:ilvl="4" w:tplc="0CDE02A0" w:tentative="1">
      <w:start w:val="1"/>
      <w:numFmt w:val="bullet"/>
      <w:lvlText w:val="•"/>
      <w:lvlJc w:val="left"/>
      <w:pPr>
        <w:tabs>
          <w:tab w:val="num" w:pos="3600"/>
        </w:tabs>
        <w:ind w:left="3600" w:hanging="360"/>
      </w:pPr>
      <w:rPr>
        <w:rFonts w:ascii="Arial" w:hAnsi="Arial" w:hint="default"/>
      </w:rPr>
    </w:lvl>
    <w:lvl w:ilvl="5" w:tplc="0EFC5090" w:tentative="1">
      <w:start w:val="1"/>
      <w:numFmt w:val="bullet"/>
      <w:lvlText w:val="•"/>
      <w:lvlJc w:val="left"/>
      <w:pPr>
        <w:tabs>
          <w:tab w:val="num" w:pos="4320"/>
        </w:tabs>
        <w:ind w:left="4320" w:hanging="360"/>
      </w:pPr>
      <w:rPr>
        <w:rFonts w:ascii="Arial" w:hAnsi="Arial" w:hint="default"/>
      </w:rPr>
    </w:lvl>
    <w:lvl w:ilvl="6" w:tplc="37FABBB4" w:tentative="1">
      <w:start w:val="1"/>
      <w:numFmt w:val="bullet"/>
      <w:lvlText w:val="•"/>
      <w:lvlJc w:val="left"/>
      <w:pPr>
        <w:tabs>
          <w:tab w:val="num" w:pos="5040"/>
        </w:tabs>
        <w:ind w:left="5040" w:hanging="360"/>
      </w:pPr>
      <w:rPr>
        <w:rFonts w:ascii="Arial" w:hAnsi="Arial" w:hint="default"/>
      </w:rPr>
    </w:lvl>
    <w:lvl w:ilvl="7" w:tplc="981C10FE" w:tentative="1">
      <w:start w:val="1"/>
      <w:numFmt w:val="bullet"/>
      <w:lvlText w:val="•"/>
      <w:lvlJc w:val="left"/>
      <w:pPr>
        <w:tabs>
          <w:tab w:val="num" w:pos="5760"/>
        </w:tabs>
        <w:ind w:left="5760" w:hanging="360"/>
      </w:pPr>
      <w:rPr>
        <w:rFonts w:ascii="Arial" w:hAnsi="Arial" w:hint="default"/>
      </w:rPr>
    </w:lvl>
    <w:lvl w:ilvl="8" w:tplc="4BBA719C" w:tentative="1">
      <w:start w:val="1"/>
      <w:numFmt w:val="bullet"/>
      <w:lvlText w:val="•"/>
      <w:lvlJc w:val="left"/>
      <w:pPr>
        <w:tabs>
          <w:tab w:val="num" w:pos="6480"/>
        </w:tabs>
        <w:ind w:left="6480" w:hanging="360"/>
      </w:pPr>
      <w:rPr>
        <w:rFonts w:ascii="Arial" w:hAnsi="Arial" w:hint="default"/>
      </w:rPr>
    </w:lvl>
  </w:abstractNum>
  <w:abstractNum w:abstractNumId="3">
    <w:nsid w:val="3A56445C"/>
    <w:multiLevelType w:val="hybridMultilevel"/>
    <w:tmpl w:val="32347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FD0292"/>
    <w:multiLevelType w:val="hybridMultilevel"/>
    <w:tmpl w:val="D6A61E3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099"/>
  </w:hdrShapeDefaults>
  <w:footnotePr>
    <w:footnote w:id="-1"/>
    <w:footnote w:id="0"/>
  </w:footnotePr>
  <w:endnotePr>
    <w:endnote w:id="-1"/>
    <w:endnote w:id="0"/>
  </w:endnotePr>
  <w:compat/>
  <w:docVars>
    <w:docVar w:name="DocType" w:val="Notice"/>
    <w:docVar w:name="Logo" w:val="Black"/>
  </w:docVars>
  <w:rsids>
    <w:rsidRoot w:val="005B0E13"/>
    <w:rsid w:val="00027B2E"/>
    <w:rsid w:val="00027F18"/>
    <w:rsid w:val="00030A2B"/>
    <w:rsid w:val="00034A37"/>
    <w:rsid w:val="00034D51"/>
    <w:rsid w:val="00037F8C"/>
    <w:rsid w:val="00043BED"/>
    <w:rsid w:val="000460F1"/>
    <w:rsid w:val="000469BC"/>
    <w:rsid w:val="00047613"/>
    <w:rsid w:val="0004791E"/>
    <w:rsid w:val="00051BD1"/>
    <w:rsid w:val="00052CDE"/>
    <w:rsid w:val="00053340"/>
    <w:rsid w:val="000571C4"/>
    <w:rsid w:val="000616A9"/>
    <w:rsid w:val="00070207"/>
    <w:rsid w:val="000731B8"/>
    <w:rsid w:val="000734A9"/>
    <w:rsid w:val="00074934"/>
    <w:rsid w:val="00075845"/>
    <w:rsid w:val="00084F7A"/>
    <w:rsid w:val="00086069"/>
    <w:rsid w:val="00087E28"/>
    <w:rsid w:val="000918EB"/>
    <w:rsid w:val="00092ADA"/>
    <w:rsid w:val="000A03C5"/>
    <w:rsid w:val="000A11ED"/>
    <w:rsid w:val="000A2E0F"/>
    <w:rsid w:val="000A3428"/>
    <w:rsid w:val="000A4071"/>
    <w:rsid w:val="000A5099"/>
    <w:rsid w:val="000B17B7"/>
    <w:rsid w:val="000B3158"/>
    <w:rsid w:val="000B5FFE"/>
    <w:rsid w:val="000C052E"/>
    <w:rsid w:val="000C20C6"/>
    <w:rsid w:val="000D032E"/>
    <w:rsid w:val="000D10ED"/>
    <w:rsid w:val="000D3930"/>
    <w:rsid w:val="000D58F2"/>
    <w:rsid w:val="000D7A20"/>
    <w:rsid w:val="000E6F99"/>
    <w:rsid w:val="000F3B21"/>
    <w:rsid w:val="000F462F"/>
    <w:rsid w:val="00102200"/>
    <w:rsid w:val="00105EC1"/>
    <w:rsid w:val="00107932"/>
    <w:rsid w:val="0011432E"/>
    <w:rsid w:val="00114BD5"/>
    <w:rsid w:val="00116121"/>
    <w:rsid w:val="001162A2"/>
    <w:rsid w:val="00116F7C"/>
    <w:rsid w:val="00117773"/>
    <w:rsid w:val="00132693"/>
    <w:rsid w:val="0013407F"/>
    <w:rsid w:val="00136EBB"/>
    <w:rsid w:val="001405EA"/>
    <w:rsid w:val="001427EA"/>
    <w:rsid w:val="00142A1E"/>
    <w:rsid w:val="0014346F"/>
    <w:rsid w:val="00143993"/>
    <w:rsid w:val="00144517"/>
    <w:rsid w:val="00155683"/>
    <w:rsid w:val="00167A1D"/>
    <w:rsid w:val="00167ACC"/>
    <w:rsid w:val="00170838"/>
    <w:rsid w:val="00173021"/>
    <w:rsid w:val="00173171"/>
    <w:rsid w:val="0017445C"/>
    <w:rsid w:val="00176980"/>
    <w:rsid w:val="0017758D"/>
    <w:rsid w:val="0018075F"/>
    <w:rsid w:val="001825DD"/>
    <w:rsid w:val="00186723"/>
    <w:rsid w:val="00187739"/>
    <w:rsid w:val="00195C11"/>
    <w:rsid w:val="00196319"/>
    <w:rsid w:val="00196924"/>
    <w:rsid w:val="001A1733"/>
    <w:rsid w:val="001A2D5E"/>
    <w:rsid w:val="001A356B"/>
    <w:rsid w:val="001A4B15"/>
    <w:rsid w:val="001A5ECF"/>
    <w:rsid w:val="001A6211"/>
    <w:rsid w:val="001A7D88"/>
    <w:rsid w:val="001B7A38"/>
    <w:rsid w:val="001C014E"/>
    <w:rsid w:val="001C01E7"/>
    <w:rsid w:val="001C2A7D"/>
    <w:rsid w:val="001D1E06"/>
    <w:rsid w:val="001D456A"/>
    <w:rsid w:val="001E4B15"/>
    <w:rsid w:val="001F3AF9"/>
    <w:rsid w:val="001F4433"/>
    <w:rsid w:val="001F681B"/>
    <w:rsid w:val="00203737"/>
    <w:rsid w:val="00210C0E"/>
    <w:rsid w:val="002139BE"/>
    <w:rsid w:val="002167E5"/>
    <w:rsid w:val="002239A4"/>
    <w:rsid w:val="00223D46"/>
    <w:rsid w:val="002270DB"/>
    <w:rsid w:val="002278F9"/>
    <w:rsid w:val="00230C5E"/>
    <w:rsid w:val="002344A1"/>
    <w:rsid w:val="00234DC9"/>
    <w:rsid w:val="0023617D"/>
    <w:rsid w:val="00237C1B"/>
    <w:rsid w:val="0024237F"/>
    <w:rsid w:val="00243F54"/>
    <w:rsid w:val="00246D4C"/>
    <w:rsid w:val="00250B61"/>
    <w:rsid w:val="00252030"/>
    <w:rsid w:val="00264204"/>
    <w:rsid w:val="00264EEF"/>
    <w:rsid w:val="0027371C"/>
    <w:rsid w:val="00277BFA"/>
    <w:rsid w:val="002841C0"/>
    <w:rsid w:val="00285C01"/>
    <w:rsid w:val="0028653F"/>
    <w:rsid w:val="00287152"/>
    <w:rsid w:val="00287D37"/>
    <w:rsid w:val="00290DCA"/>
    <w:rsid w:val="00295462"/>
    <w:rsid w:val="002A05A9"/>
    <w:rsid w:val="002A50DB"/>
    <w:rsid w:val="002A5575"/>
    <w:rsid w:val="002A6173"/>
    <w:rsid w:val="002B0722"/>
    <w:rsid w:val="002B3AC3"/>
    <w:rsid w:val="002B57D3"/>
    <w:rsid w:val="002C0E77"/>
    <w:rsid w:val="002C1483"/>
    <w:rsid w:val="002C603C"/>
    <w:rsid w:val="002D24D0"/>
    <w:rsid w:val="002D4E4B"/>
    <w:rsid w:val="002D4E73"/>
    <w:rsid w:val="002E1DD8"/>
    <w:rsid w:val="002E2ABB"/>
    <w:rsid w:val="002E4A8B"/>
    <w:rsid w:val="002E4AD7"/>
    <w:rsid w:val="002E7D9B"/>
    <w:rsid w:val="002F2DA7"/>
    <w:rsid w:val="002F7474"/>
    <w:rsid w:val="003014E2"/>
    <w:rsid w:val="003037DE"/>
    <w:rsid w:val="003048C1"/>
    <w:rsid w:val="00305EA5"/>
    <w:rsid w:val="00305FB3"/>
    <w:rsid w:val="003100D9"/>
    <w:rsid w:val="003103DD"/>
    <w:rsid w:val="00311E0B"/>
    <w:rsid w:val="00312B0A"/>
    <w:rsid w:val="003152DF"/>
    <w:rsid w:val="0031776B"/>
    <w:rsid w:val="00321065"/>
    <w:rsid w:val="003212F5"/>
    <w:rsid w:val="003272FB"/>
    <w:rsid w:val="00332CDC"/>
    <w:rsid w:val="00332E6B"/>
    <w:rsid w:val="003372B9"/>
    <w:rsid w:val="003459A0"/>
    <w:rsid w:val="00345EDB"/>
    <w:rsid w:val="0034669D"/>
    <w:rsid w:val="00347013"/>
    <w:rsid w:val="0035461D"/>
    <w:rsid w:val="0035605B"/>
    <w:rsid w:val="003606FE"/>
    <w:rsid w:val="00361042"/>
    <w:rsid w:val="00370DED"/>
    <w:rsid w:val="003722CC"/>
    <w:rsid w:val="00372C51"/>
    <w:rsid w:val="00372EC4"/>
    <w:rsid w:val="0037433A"/>
    <w:rsid w:val="00374D40"/>
    <w:rsid w:val="0038389E"/>
    <w:rsid w:val="00383C97"/>
    <w:rsid w:val="00383F5F"/>
    <w:rsid w:val="00387EE9"/>
    <w:rsid w:val="0039437C"/>
    <w:rsid w:val="003948F3"/>
    <w:rsid w:val="00397B89"/>
    <w:rsid w:val="003A0BFF"/>
    <w:rsid w:val="003A65C1"/>
    <w:rsid w:val="003B03AE"/>
    <w:rsid w:val="003B28E5"/>
    <w:rsid w:val="003B66D3"/>
    <w:rsid w:val="003B74D3"/>
    <w:rsid w:val="003C36FE"/>
    <w:rsid w:val="003C4816"/>
    <w:rsid w:val="003C7376"/>
    <w:rsid w:val="003C78B9"/>
    <w:rsid w:val="003E1079"/>
    <w:rsid w:val="003F1DD0"/>
    <w:rsid w:val="003F4EF1"/>
    <w:rsid w:val="003F70FC"/>
    <w:rsid w:val="00401191"/>
    <w:rsid w:val="004049D6"/>
    <w:rsid w:val="004060C3"/>
    <w:rsid w:val="00407E0B"/>
    <w:rsid w:val="00421219"/>
    <w:rsid w:val="0043104B"/>
    <w:rsid w:val="004346B5"/>
    <w:rsid w:val="004360E4"/>
    <w:rsid w:val="00437496"/>
    <w:rsid w:val="00437625"/>
    <w:rsid w:val="00437BA6"/>
    <w:rsid w:val="00453A5D"/>
    <w:rsid w:val="00461524"/>
    <w:rsid w:val="00471217"/>
    <w:rsid w:val="00473B25"/>
    <w:rsid w:val="00474AE2"/>
    <w:rsid w:val="0048122C"/>
    <w:rsid w:val="00481A9B"/>
    <w:rsid w:val="00482E71"/>
    <w:rsid w:val="0048394B"/>
    <w:rsid w:val="004858BF"/>
    <w:rsid w:val="004942C5"/>
    <w:rsid w:val="004946CA"/>
    <w:rsid w:val="00494B52"/>
    <w:rsid w:val="004A2FD7"/>
    <w:rsid w:val="004A32C0"/>
    <w:rsid w:val="004B3386"/>
    <w:rsid w:val="004B6244"/>
    <w:rsid w:val="004B6BD5"/>
    <w:rsid w:val="004B7319"/>
    <w:rsid w:val="004C4DAF"/>
    <w:rsid w:val="004C57C5"/>
    <w:rsid w:val="004D0E05"/>
    <w:rsid w:val="004D1FEA"/>
    <w:rsid w:val="004D3061"/>
    <w:rsid w:val="004D4EC1"/>
    <w:rsid w:val="004D6E66"/>
    <w:rsid w:val="004E0A6A"/>
    <w:rsid w:val="004E1897"/>
    <w:rsid w:val="004F1766"/>
    <w:rsid w:val="004F4DBE"/>
    <w:rsid w:val="005003A4"/>
    <w:rsid w:val="005020B3"/>
    <w:rsid w:val="00505FF7"/>
    <w:rsid w:val="0051552B"/>
    <w:rsid w:val="00515A42"/>
    <w:rsid w:val="00523D53"/>
    <w:rsid w:val="00530101"/>
    <w:rsid w:val="0053261F"/>
    <w:rsid w:val="00533385"/>
    <w:rsid w:val="00533E55"/>
    <w:rsid w:val="005379B6"/>
    <w:rsid w:val="005434AA"/>
    <w:rsid w:val="00543750"/>
    <w:rsid w:val="00545BCD"/>
    <w:rsid w:val="00550526"/>
    <w:rsid w:val="00550887"/>
    <w:rsid w:val="00551C4F"/>
    <w:rsid w:val="0055250F"/>
    <w:rsid w:val="00555E52"/>
    <w:rsid w:val="00564902"/>
    <w:rsid w:val="00564AA2"/>
    <w:rsid w:val="0056627A"/>
    <w:rsid w:val="00567BC0"/>
    <w:rsid w:val="00575C85"/>
    <w:rsid w:val="00585359"/>
    <w:rsid w:val="00590B97"/>
    <w:rsid w:val="005915C9"/>
    <w:rsid w:val="005916A3"/>
    <w:rsid w:val="0059171B"/>
    <w:rsid w:val="00592291"/>
    <w:rsid w:val="00593E02"/>
    <w:rsid w:val="0059539D"/>
    <w:rsid w:val="00596783"/>
    <w:rsid w:val="00597BEA"/>
    <w:rsid w:val="005A04B2"/>
    <w:rsid w:val="005A0657"/>
    <w:rsid w:val="005A1978"/>
    <w:rsid w:val="005A33EB"/>
    <w:rsid w:val="005A34E8"/>
    <w:rsid w:val="005B0E13"/>
    <w:rsid w:val="005B1BE4"/>
    <w:rsid w:val="005B7237"/>
    <w:rsid w:val="005C3350"/>
    <w:rsid w:val="005E1382"/>
    <w:rsid w:val="005E2ACB"/>
    <w:rsid w:val="005E3446"/>
    <w:rsid w:val="005E3C24"/>
    <w:rsid w:val="005E428E"/>
    <w:rsid w:val="005F16E3"/>
    <w:rsid w:val="006003F2"/>
    <w:rsid w:val="0060220D"/>
    <w:rsid w:val="00605E79"/>
    <w:rsid w:val="00607E28"/>
    <w:rsid w:val="00621F02"/>
    <w:rsid w:val="00622E8E"/>
    <w:rsid w:val="0062322E"/>
    <w:rsid w:val="00626C69"/>
    <w:rsid w:val="006312CB"/>
    <w:rsid w:val="006342EE"/>
    <w:rsid w:val="0063507F"/>
    <w:rsid w:val="00635477"/>
    <w:rsid w:val="00640293"/>
    <w:rsid w:val="0064070F"/>
    <w:rsid w:val="0064238E"/>
    <w:rsid w:val="00642FDB"/>
    <w:rsid w:val="006513F6"/>
    <w:rsid w:val="00661CB7"/>
    <w:rsid w:val="00666980"/>
    <w:rsid w:val="00671ACE"/>
    <w:rsid w:val="00671CC2"/>
    <w:rsid w:val="0067286C"/>
    <w:rsid w:val="00675338"/>
    <w:rsid w:val="00676A99"/>
    <w:rsid w:val="00676FAC"/>
    <w:rsid w:val="006948B2"/>
    <w:rsid w:val="00694F6F"/>
    <w:rsid w:val="0069675A"/>
    <w:rsid w:val="006A1212"/>
    <w:rsid w:val="006A16F9"/>
    <w:rsid w:val="006A5A50"/>
    <w:rsid w:val="006A5BB7"/>
    <w:rsid w:val="006A73AC"/>
    <w:rsid w:val="006A7580"/>
    <w:rsid w:val="006B44D3"/>
    <w:rsid w:val="006B45AF"/>
    <w:rsid w:val="006B5EC3"/>
    <w:rsid w:val="006C153E"/>
    <w:rsid w:val="006C3BB9"/>
    <w:rsid w:val="006C3FA2"/>
    <w:rsid w:val="006C5833"/>
    <w:rsid w:val="006C6A7F"/>
    <w:rsid w:val="006C6F7F"/>
    <w:rsid w:val="006C75B3"/>
    <w:rsid w:val="006D6DF7"/>
    <w:rsid w:val="006E1169"/>
    <w:rsid w:val="006E3480"/>
    <w:rsid w:val="006E50BC"/>
    <w:rsid w:val="006F0FC7"/>
    <w:rsid w:val="006F7A84"/>
    <w:rsid w:val="00704A3C"/>
    <w:rsid w:val="007104D9"/>
    <w:rsid w:val="007110D0"/>
    <w:rsid w:val="007122C6"/>
    <w:rsid w:val="007170E3"/>
    <w:rsid w:val="00723147"/>
    <w:rsid w:val="00724139"/>
    <w:rsid w:val="00725445"/>
    <w:rsid w:val="00731473"/>
    <w:rsid w:val="00735961"/>
    <w:rsid w:val="00740A0C"/>
    <w:rsid w:val="00747C82"/>
    <w:rsid w:val="00750AAF"/>
    <w:rsid w:val="007512D3"/>
    <w:rsid w:val="00760CBE"/>
    <w:rsid w:val="00761238"/>
    <w:rsid w:val="00767881"/>
    <w:rsid w:val="00772CE1"/>
    <w:rsid w:val="007736BC"/>
    <w:rsid w:val="007874E7"/>
    <w:rsid w:val="00787754"/>
    <w:rsid w:val="00790253"/>
    <w:rsid w:val="00790567"/>
    <w:rsid w:val="00791FA2"/>
    <w:rsid w:val="007A1168"/>
    <w:rsid w:val="007A1436"/>
    <w:rsid w:val="007A33E8"/>
    <w:rsid w:val="007A3415"/>
    <w:rsid w:val="007A3CBB"/>
    <w:rsid w:val="007A5FFB"/>
    <w:rsid w:val="007B5C25"/>
    <w:rsid w:val="007B650C"/>
    <w:rsid w:val="007C6DAD"/>
    <w:rsid w:val="007D05A9"/>
    <w:rsid w:val="007F4E3D"/>
    <w:rsid w:val="007F6361"/>
    <w:rsid w:val="007F777B"/>
    <w:rsid w:val="008030FF"/>
    <w:rsid w:val="00804541"/>
    <w:rsid w:val="00804A71"/>
    <w:rsid w:val="00804AEC"/>
    <w:rsid w:val="00805572"/>
    <w:rsid w:val="008062A5"/>
    <w:rsid w:val="008112C4"/>
    <w:rsid w:val="008205C7"/>
    <w:rsid w:val="00820BB2"/>
    <w:rsid w:val="00820D7F"/>
    <w:rsid w:val="00826889"/>
    <w:rsid w:val="00827EFC"/>
    <w:rsid w:val="00830E20"/>
    <w:rsid w:val="0083566B"/>
    <w:rsid w:val="00835756"/>
    <w:rsid w:val="008371EE"/>
    <w:rsid w:val="00843F47"/>
    <w:rsid w:val="00844F1F"/>
    <w:rsid w:val="00847019"/>
    <w:rsid w:val="00865D8C"/>
    <w:rsid w:val="00872F17"/>
    <w:rsid w:val="008751D3"/>
    <w:rsid w:val="00875691"/>
    <w:rsid w:val="00884A53"/>
    <w:rsid w:val="00891B3C"/>
    <w:rsid w:val="00893AE4"/>
    <w:rsid w:val="00893CBB"/>
    <w:rsid w:val="008943B8"/>
    <w:rsid w:val="008961BE"/>
    <w:rsid w:val="008963B9"/>
    <w:rsid w:val="008A03FA"/>
    <w:rsid w:val="008A6956"/>
    <w:rsid w:val="008A7E93"/>
    <w:rsid w:val="008B0604"/>
    <w:rsid w:val="008C10C1"/>
    <w:rsid w:val="008C5C14"/>
    <w:rsid w:val="008C6CB7"/>
    <w:rsid w:val="008D0892"/>
    <w:rsid w:val="008D0D8C"/>
    <w:rsid w:val="008D352A"/>
    <w:rsid w:val="008D4788"/>
    <w:rsid w:val="008D50A0"/>
    <w:rsid w:val="008D79D6"/>
    <w:rsid w:val="008E0361"/>
    <w:rsid w:val="008E14CD"/>
    <w:rsid w:val="008E53CB"/>
    <w:rsid w:val="008F02F7"/>
    <w:rsid w:val="008F12F6"/>
    <w:rsid w:val="008F1C69"/>
    <w:rsid w:val="008F3E0D"/>
    <w:rsid w:val="008F4538"/>
    <w:rsid w:val="008F69F3"/>
    <w:rsid w:val="009036BD"/>
    <w:rsid w:val="00904704"/>
    <w:rsid w:val="00906C89"/>
    <w:rsid w:val="00916E4D"/>
    <w:rsid w:val="00920E95"/>
    <w:rsid w:val="00924F41"/>
    <w:rsid w:val="00933422"/>
    <w:rsid w:val="0093439D"/>
    <w:rsid w:val="00934EF0"/>
    <w:rsid w:val="0093564C"/>
    <w:rsid w:val="00935958"/>
    <w:rsid w:val="00936C2B"/>
    <w:rsid w:val="00944F2C"/>
    <w:rsid w:val="00945809"/>
    <w:rsid w:val="0095098B"/>
    <w:rsid w:val="00955C20"/>
    <w:rsid w:val="009565B9"/>
    <w:rsid w:val="009654E3"/>
    <w:rsid w:val="00965B94"/>
    <w:rsid w:val="00967B7C"/>
    <w:rsid w:val="0097176C"/>
    <w:rsid w:val="00972242"/>
    <w:rsid w:val="00972275"/>
    <w:rsid w:val="00977357"/>
    <w:rsid w:val="0098084F"/>
    <w:rsid w:val="00992331"/>
    <w:rsid w:val="00992C20"/>
    <w:rsid w:val="00995600"/>
    <w:rsid w:val="009A132D"/>
    <w:rsid w:val="009A2128"/>
    <w:rsid w:val="009B3EA4"/>
    <w:rsid w:val="009C2C1B"/>
    <w:rsid w:val="009C31AA"/>
    <w:rsid w:val="009C6B0A"/>
    <w:rsid w:val="009D06AF"/>
    <w:rsid w:val="009D4094"/>
    <w:rsid w:val="009D63E0"/>
    <w:rsid w:val="009D7299"/>
    <w:rsid w:val="009E1E31"/>
    <w:rsid w:val="009E2C1E"/>
    <w:rsid w:val="009E4BFB"/>
    <w:rsid w:val="009F1D2F"/>
    <w:rsid w:val="009F20C4"/>
    <w:rsid w:val="009F33EB"/>
    <w:rsid w:val="009F3FD1"/>
    <w:rsid w:val="009F4285"/>
    <w:rsid w:val="009F4E8A"/>
    <w:rsid w:val="00A0078D"/>
    <w:rsid w:val="00A05BCC"/>
    <w:rsid w:val="00A07ADE"/>
    <w:rsid w:val="00A119BB"/>
    <w:rsid w:val="00A11CE5"/>
    <w:rsid w:val="00A136D5"/>
    <w:rsid w:val="00A1382A"/>
    <w:rsid w:val="00A20C08"/>
    <w:rsid w:val="00A21CBE"/>
    <w:rsid w:val="00A23FAC"/>
    <w:rsid w:val="00A25E71"/>
    <w:rsid w:val="00A267C8"/>
    <w:rsid w:val="00A32829"/>
    <w:rsid w:val="00A33941"/>
    <w:rsid w:val="00A43C7C"/>
    <w:rsid w:val="00A457C5"/>
    <w:rsid w:val="00A501BA"/>
    <w:rsid w:val="00A50FAC"/>
    <w:rsid w:val="00A51947"/>
    <w:rsid w:val="00A542EE"/>
    <w:rsid w:val="00A5504A"/>
    <w:rsid w:val="00A55409"/>
    <w:rsid w:val="00A56DB8"/>
    <w:rsid w:val="00A61B3E"/>
    <w:rsid w:val="00A74644"/>
    <w:rsid w:val="00A77D51"/>
    <w:rsid w:val="00A83680"/>
    <w:rsid w:val="00A86449"/>
    <w:rsid w:val="00A92018"/>
    <w:rsid w:val="00AA38E2"/>
    <w:rsid w:val="00AA4AFE"/>
    <w:rsid w:val="00AB0F98"/>
    <w:rsid w:val="00AB1146"/>
    <w:rsid w:val="00AB1404"/>
    <w:rsid w:val="00AB283C"/>
    <w:rsid w:val="00AB2E25"/>
    <w:rsid w:val="00AC3D34"/>
    <w:rsid w:val="00AD38EF"/>
    <w:rsid w:val="00AD4490"/>
    <w:rsid w:val="00AD54A8"/>
    <w:rsid w:val="00AD7212"/>
    <w:rsid w:val="00AE086A"/>
    <w:rsid w:val="00AE110F"/>
    <w:rsid w:val="00AF1BB4"/>
    <w:rsid w:val="00AF2C02"/>
    <w:rsid w:val="00AF591A"/>
    <w:rsid w:val="00B0045D"/>
    <w:rsid w:val="00B006F2"/>
    <w:rsid w:val="00B01F0A"/>
    <w:rsid w:val="00B05DAD"/>
    <w:rsid w:val="00B104C3"/>
    <w:rsid w:val="00B14155"/>
    <w:rsid w:val="00B179A6"/>
    <w:rsid w:val="00B17F66"/>
    <w:rsid w:val="00B268B7"/>
    <w:rsid w:val="00B3364C"/>
    <w:rsid w:val="00B37587"/>
    <w:rsid w:val="00B41C70"/>
    <w:rsid w:val="00B45753"/>
    <w:rsid w:val="00B51DCA"/>
    <w:rsid w:val="00B53EBF"/>
    <w:rsid w:val="00B57618"/>
    <w:rsid w:val="00B60A9F"/>
    <w:rsid w:val="00B62D01"/>
    <w:rsid w:val="00B63081"/>
    <w:rsid w:val="00B676AF"/>
    <w:rsid w:val="00B7378E"/>
    <w:rsid w:val="00B76004"/>
    <w:rsid w:val="00B82258"/>
    <w:rsid w:val="00B8364F"/>
    <w:rsid w:val="00B84EDF"/>
    <w:rsid w:val="00B8597A"/>
    <w:rsid w:val="00B86B4B"/>
    <w:rsid w:val="00B91436"/>
    <w:rsid w:val="00B93928"/>
    <w:rsid w:val="00B95BC2"/>
    <w:rsid w:val="00BA123B"/>
    <w:rsid w:val="00BA2452"/>
    <w:rsid w:val="00BA3B91"/>
    <w:rsid w:val="00BA3CB9"/>
    <w:rsid w:val="00BA4742"/>
    <w:rsid w:val="00BA5468"/>
    <w:rsid w:val="00BB09DF"/>
    <w:rsid w:val="00BB2CDD"/>
    <w:rsid w:val="00BB2EA1"/>
    <w:rsid w:val="00BB39F6"/>
    <w:rsid w:val="00BB5128"/>
    <w:rsid w:val="00BB54A0"/>
    <w:rsid w:val="00BC019B"/>
    <w:rsid w:val="00BC165B"/>
    <w:rsid w:val="00BC189E"/>
    <w:rsid w:val="00BC2E02"/>
    <w:rsid w:val="00BC4724"/>
    <w:rsid w:val="00BC6BE6"/>
    <w:rsid w:val="00BD3A2F"/>
    <w:rsid w:val="00BD4F73"/>
    <w:rsid w:val="00BD6659"/>
    <w:rsid w:val="00BD6AB0"/>
    <w:rsid w:val="00BE1791"/>
    <w:rsid w:val="00BE24F7"/>
    <w:rsid w:val="00BF66D5"/>
    <w:rsid w:val="00C02339"/>
    <w:rsid w:val="00C05BF3"/>
    <w:rsid w:val="00C07AA0"/>
    <w:rsid w:val="00C215C6"/>
    <w:rsid w:val="00C2252F"/>
    <w:rsid w:val="00C24260"/>
    <w:rsid w:val="00C2670D"/>
    <w:rsid w:val="00C330DA"/>
    <w:rsid w:val="00C336C3"/>
    <w:rsid w:val="00C37F6E"/>
    <w:rsid w:val="00C41158"/>
    <w:rsid w:val="00C4203D"/>
    <w:rsid w:val="00C43104"/>
    <w:rsid w:val="00C43171"/>
    <w:rsid w:val="00C4543A"/>
    <w:rsid w:val="00C47141"/>
    <w:rsid w:val="00C514CB"/>
    <w:rsid w:val="00C52826"/>
    <w:rsid w:val="00C61B39"/>
    <w:rsid w:val="00C70995"/>
    <w:rsid w:val="00C728BB"/>
    <w:rsid w:val="00C734D0"/>
    <w:rsid w:val="00C83F2D"/>
    <w:rsid w:val="00C92819"/>
    <w:rsid w:val="00C95082"/>
    <w:rsid w:val="00C955E1"/>
    <w:rsid w:val="00C95EDF"/>
    <w:rsid w:val="00CA2C71"/>
    <w:rsid w:val="00CA30D3"/>
    <w:rsid w:val="00CA6AC3"/>
    <w:rsid w:val="00CB1901"/>
    <w:rsid w:val="00CB45DE"/>
    <w:rsid w:val="00CB7ADE"/>
    <w:rsid w:val="00CC08D7"/>
    <w:rsid w:val="00CC149C"/>
    <w:rsid w:val="00CC1797"/>
    <w:rsid w:val="00CC3137"/>
    <w:rsid w:val="00CC4898"/>
    <w:rsid w:val="00CC7E76"/>
    <w:rsid w:val="00CD731A"/>
    <w:rsid w:val="00CE208D"/>
    <w:rsid w:val="00CE20C3"/>
    <w:rsid w:val="00CE20D9"/>
    <w:rsid w:val="00CE38EB"/>
    <w:rsid w:val="00CE66FD"/>
    <w:rsid w:val="00CF1FC2"/>
    <w:rsid w:val="00D02431"/>
    <w:rsid w:val="00D02F50"/>
    <w:rsid w:val="00D03774"/>
    <w:rsid w:val="00D047FA"/>
    <w:rsid w:val="00D048FE"/>
    <w:rsid w:val="00D049BA"/>
    <w:rsid w:val="00D0653E"/>
    <w:rsid w:val="00D114D2"/>
    <w:rsid w:val="00D13A57"/>
    <w:rsid w:val="00D141DC"/>
    <w:rsid w:val="00D14A9A"/>
    <w:rsid w:val="00D14D6A"/>
    <w:rsid w:val="00D1788E"/>
    <w:rsid w:val="00D20B0F"/>
    <w:rsid w:val="00D2701C"/>
    <w:rsid w:val="00D3104E"/>
    <w:rsid w:val="00D31E28"/>
    <w:rsid w:val="00D3288C"/>
    <w:rsid w:val="00D32F49"/>
    <w:rsid w:val="00D3497F"/>
    <w:rsid w:val="00D3794A"/>
    <w:rsid w:val="00D40ED3"/>
    <w:rsid w:val="00D472D2"/>
    <w:rsid w:val="00D50613"/>
    <w:rsid w:val="00D56009"/>
    <w:rsid w:val="00D6046E"/>
    <w:rsid w:val="00D61181"/>
    <w:rsid w:val="00D61B63"/>
    <w:rsid w:val="00D63905"/>
    <w:rsid w:val="00D7157C"/>
    <w:rsid w:val="00D732D6"/>
    <w:rsid w:val="00D74E88"/>
    <w:rsid w:val="00D822B5"/>
    <w:rsid w:val="00D8739B"/>
    <w:rsid w:val="00D87D0C"/>
    <w:rsid w:val="00D92788"/>
    <w:rsid w:val="00D95F2B"/>
    <w:rsid w:val="00DA03F3"/>
    <w:rsid w:val="00DA15B3"/>
    <w:rsid w:val="00DB08E5"/>
    <w:rsid w:val="00DB0FD3"/>
    <w:rsid w:val="00DB43BC"/>
    <w:rsid w:val="00DB5508"/>
    <w:rsid w:val="00DC4A5D"/>
    <w:rsid w:val="00DD1884"/>
    <w:rsid w:val="00DE1BAB"/>
    <w:rsid w:val="00DE2933"/>
    <w:rsid w:val="00DE3391"/>
    <w:rsid w:val="00DE547D"/>
    <w:rsid w:val="00DF627B"/>
    <w:rsid w:val="00DF69D7"/>
    <w:rsid w:val="00DF7D7F"/>
    <w:rsid w:val="00E038E6"/>
    <w:rsid w:val="00E058A1"/>
    <w:rsid w:val="00E104A3"/>
    <w:rsid w:val="00E10C30"/>
    <w:rsid w:val="00E14421"/>
    <w:rsid w:val="00E15880"/>
    <w:rsid w:val="00E16292"/>
    <w:rsid w:val="00E217DF"/>
    <w:rsid w:val="00E24AEF"/>
    <w:rsid w:val="00E265E2"/>
    <w:rsid w:val="00E31FB1"/>
    <w:rsid w:val="00E4267F"/>
    <w:rsid w:val="00E51A9A"/>
    <w:rsid w:val="00E54B75"/>
    <w:rsid w:val="00E564C4"/>
    <w:rsid w:val="00E67806"/>
    <w:rsid w:val="00E71E49"/>
    <w:rsid w:val="00E74110"/>
    <w:rsid w:val="00E763A3"/>
    <w:rsid w:val="00E8048E"/>
    <w:rsid w:val="00E80F77"/>
    <w:rsid w:val="00EA3B4F"/>
    <w:rsid w:val="00EA5901"/>
    <w:rsid w:val="00EA7C7E"/>
    <w:rsid w:val="00EB1246"/>
    <w:rsid w:val="00EB3616"/>
    <w:rsid w:val="00EB54CA"/>
    <w:rsid w:val="00EB7833"/>
    <w:rsid w:val="00EC181A"/>
    <w:rsid w:val="00EC1BBB"/>
    <w:rsid w:val="00EC48EC"/>
    <w:rsid w:val="00EC70F7"/>
    <w:rsid w:val="00ED32EB"/>
    <w:rsid w:val="00ED3630"/>
    <w:rsid w:val="00EE1B9E"/>
    <w:rsid w:val="00EE5175"/>
    <w:rsid w:val="00EF1989"/>
    <w:rsid w:val="00F0197C"/>
    <w:rsid w:val="00F03F6A"/>
    <w:rsid w:val="00F100ED"/>
    <w:rsid w:val="00F10C8E"/>
    <w:rsid w:val="00F1192E"/>
    <w:rsid w:val="00F12C83"/>
    <w:rsid w:val="00F13328"/>
    <w:rsid w:val="00F20538"/>
    <w:rsid w:val="00F210D0"/>
    <w:rsid w:val="00F2244A"/>
    <w:rsid w:val="00F2400E"/>
    <w:rsid w:val="00F24F23"/>
    <w:rsid w:val="00F25FDB"/>
    <w:rsid w:val="00F345BD"/>
    <w:rsid w:val="00F34FFF"/>
    <w:rsid w:val="00F37735"/>
    <w:rsid w:val="00F40170"/>
    <w:rsid w:val="00F40797"/>
    <w:rsid w:val="00F40BFF"/>
    <w:rsid w:val="00F46C63"/>
    <w:rsid w:val="00F503DA"/>
    <w:rsid w:val="00F52976"/>
    <w:rsid w:val="00F579AC"/>
    <w:rsid w:val="00F6136F"/>
    <w:rsid w:val="00F62DDC"/>
    <w:rsid w:val="00F63E81"/>
    <w:rsid w:val="00F652DF"/>
    <w:rsid w:val="00F7136F"/>
    <w:rsid w:val="00F74482"/>
    <w:rsid w:val="00F76CCD"/>
    <w:rsid w:val="00F86EA1"/>
    <w:rsid w:val="00F92616"/>
    <w:rsid w:val="00F92DAC"/>
    <w:rsid w:val="00F97D7B"/>
    <w:rsid w:val="00FA027D"/>
    <w:rsid w:val="00FA3719"/>
    <w:rsid w:val="00FB566E"/>
    <w:rsid w:val="00FC22B6"/>
    <w:rsid w:val="00FC4933"/>
    <w:rsid w:val="00FD4680"/>
    <w:rsid w:val="00FD5FB3"/>
    <w:rsid w:val="00FD799A"/>
    <w:rsid w:val="00FE0A59"/>
    <w:rsid w:val="00FE22F9"/>
    <w:rsid w:val="00FF4D80"/>
    <w:rsid w:val="00FF5098"/>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link w:val="Rubrik1Char"/>
    <w:uiPriority w:val="9"/>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uiPriority w:val="9"/>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40797"/>
    <w:pPr>
      <w:tabs>
        <w:tab w:val="left" w:pos="4706"/>
        <w:tab w:val="right" w:pos="9072"/>
      </w:tabs>
      <w:spacing w:line="240" w:lineRule="auto"/>
    </w:pPr>
    <w:rPr>
      <w:rFonts w:ascii="Gill Sans MT" w:hAnsi="Gill Sans MT"/>
    </w:rPr>
  </w:style>
  <w:style w:type="paragraph" w:styleId="Sidfot">
    <w:name w:val="footer"/>
    <w:basedOn w:val="Normal"/>
    <w:link w:val="SidfotChar"/>
    <w:uiPriority w:val="99"/>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5B0E13"/>
    <w:pPr>
      <w:ind w:left="720"/>
      <w:contextualSpacing/>
    </w:pPr>
  </w:style>
  <w:style w:type="character" w:customStyle="1" w:styleId="Rubrik1Char">
    <w:name w:val="Rubrik 1 Char"/>
    <w:basedOn w:val="Standardstycketeckensnitt"/>
    <w:link w:val="Rubrik1"/>
    <w:uiPriority w:val="9"/>
    <w:rsid w:val="00A07ADE"/>
    <w:rPr>
      <w:rFonts w:ascii="Gill Sans MT" w:hAnsi="Gill Sans MT"/>
      <w:b/>
      <w:sz w:val="32"/>
      <w:szCs w:val="26"/>
    </w:rPr>
  </w:style>
  <w:style w:type="character" w:customStyle="1" w:styleId="Rubrik2Char">
    <w:name w:val="Rubrik 2 Char"/>
    <w:basedOn w:val="Standardstycketeckensnitt"/>
    <w:link w:val="Rubrik2"/>
    <w:uiPriority w:val="9"/>
    <w:rsid w:val="00A07ADE"/>
    <w:rPr>
      <w:rFonts w:ascii="Gill Sans MT" w:hAnsi="Gill Sans MT"/>
      <w:b/>
      <w:sz w:val="28"/>
    </w:rPr>
  </w:style>
  <w:style w:type="paragraph" w:styleId="Normalwebb">
    <w:name w:val="Normal (Web)"/>
    <w:basedOn w:val="Normal"/>
    <w:uiPriority w:val="99"/>
    <w:unhideWhenUsed/>
    <w:rsid w:val="00A07ADE"/>
    <w:pPr>
      <w:spacing w:before="100" w:beforeAutospacing="1" w:after="100" w:afterAutospacing="1" w:line="240" w:lineRule="auto"/>
    </w:pPr>
    <w:rPr>
      <w:rFonts w:ascii="Times New Roman" w:hAnsi="Times New Roman"/>
      <w:szCs w:val="24"/>
    </w:rPr>
  </w:style>
  <w:style w:type="character" w:styleId="AnvndHyperlnk">
    <w:name w:val="FollowedHyperlink"/>
    <w:basedOn w:val="Standardstycketeckensnitt"/>
    <w:rsid w:val="008E14CD"/>
    <w:rPr>
      <w:color w:val="800080" w:themeColor="followedHyperlink"/>
      <w:u w:val="single"/>
    </w:rPr>
  </w:style>
  <w:style w:type="character" w:customStyle="1" w:styleId="SidhuvudChar">
    <w:name w:val="Sidhuvud Char"/>
    <w:basedOn w:val="Standardstycketeckensnitt"/>
    <w:link w:val="Sidhuvud"/>
    <w:uiPriority w:val="99"/>
    <w:rsid w:val="00724139"/>
    <w:rPr>
      <w:rFonts w:ascii="Gill Sans MT" w:hAnsi="Gill Sans MT"/>
      <w:sz w:val="24"/>
    </w:rPr>
  </w:style>
  <w:style w:type="character" w:customStyle="1" w:styleId="SidfotChar">
    <w:name w:val="Sidfot Char"/>
    <w:basedOn w:val="Standardstycketeckensnitt"/>
    <w:link w:val="Sidfot"/>
    <w:uiPriority w:val="99"/>
    <w:rsid w:val="00724139"/>
    <w:rPr>
      <w:rFonts w:ascii="Gill Sans MT" w:hAnsi="Gill Sans MT"/>
      <w:sz w:val="14"/>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link w:val="Rubrik1Char"/>
    <w:uiPriority w:val="9"/>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uiPriority w:val="9"/>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5B0E13"/>
    <w:pPr>
      <w:ind w:left="720"/>
      <w:contextualSpacing/>
    </w:pPr>
  </w:style>
  <w:style w:type="character" w:customStyle="1" w:styleId="Rubrik1Char">
    <w:name w:val="Rubrik 1 Char"/>
    <w:basedOn w:val="Standardstycketeckensnitt"/>
    <w:link w:val="Rubrik1"/>
    <w:uiPriority w:val="9"/>
    <w:rsid w:val="00A07ADE"/>
    <w:rPr>
      <w:rFonts w:ascii="Gill Sans MT" w:hAnsi="Gill Sans MT"/>
      <w:b/>
      <w:sz w:val="32"/>
      <w:szCs w:val="26"/>
    </w:rPr>
  </w:style>
  <w:style w:type="character" w:customStyle="1" w:styleId="Rubrik2Char">
    <w:name w:val="Rubrik 2 Char"/>
    <w:basedOn w:val="Standardstycketeckensnitt"/>
    <w:link w:val="Rubrik2"/>
    <w:uiPriority w:val="9"/>
    <w:rsid w:val="00A07ADE"/>
    <w:rPr>
      <w:rFonts w:ascii="Gill Sans MT" w:hAnsi="Gill Sans MT"/>
      <w:b/>
      <w:sz w:val="28"/>
    </w:rPr>
  </w:style>
  <w:style w:type="paragraph" w:styleId="Normalwebb">
    <w:name w:val="Normal (Web)"/>
    <w:basedOn w:val="Normal"/>
    <w:uiPriority w:val="99"/>
    <w:unhideWhenUsed/>
    <w:rsid w:val="00A07ADE"/>
    <w:pPr>
      <w:spacing w:before="100" w:beforeAutospacing="1" w:after="100" w:afterAutospacing="1" w:line="240" w:lineRule="auto"/>
    </w:pPr>
    <w:rPr>
      <w:rFonts w:ascii="Times New Roman" w:hAnsi="Times New Roman"/>
      <w:szCs w:val="24"/>
    </w:rPr>
  </w:style>
  <w:style w:type="character" w:styleId="AnvndHyperlnk">
    <w:name w:val="FollowedHyperlink"/>
    <w:basedOn w:val="Standardstycketeckensnitt"/>
    <w:rsid w:val="008E14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968280">
      <w:bodyDiv w:val="1"/>
      <w:marLeft w:val="0"/>
      <w:marRight w:val="0"/>
      <w:marTop w:val="0"/>
      <w:marBottom w:val="0"/>
      <w:divBdr>
        <w:top w:val="none" w:sz="0" w:space="0" w:color="auto"/>
        <w:left w:val="none" w:sz="0" w:space="0" w:color="auto"/>
        <w:bottom w:val="none" w:sz="0" w:space="0" w:color="auto"/>
        <w:right w:val="none" w:sz="0" w:space="0" w:color="auto"/>
      </w:divBdr>
      <w:divsChild>
        <w:div w:id="1527716536">
          <w:marLeft w:val="0"/>
          <w:marRight w:val="0"/>
          <w:marTop w:val="0"/>
          <w:marBottom w:val="0"/>
          <w:divBdr>
            <w:top w:val="none" w:sz="0" w:space="0" w:color="auto"/>
            <w:left w:val="none" w:sz="0" w:space="0" w:color="auto"/>
            <w:bottom w:val="none" w:sz="0" w:space="0" w:color="auto"/>
            <w:right w:val="none" w:sz="0" w:space="0" w:color="auto"/>
          </w:divBdr>
          <w:divsChild>
            <w:div w:id="856431650">
              <w:marLeft w:val="0"/>
              <w:marRight w:val="0"/>
              <w:marTop w:val="0"/>
              <w:marBottom w:val="0"/>
              <w:divBdr>
                <w:top w:val="none" w:sz="0" w:space="0" w:color="auto"/>
                <w:left w:val="none" w:sz="0" w:space="0" w:color="auto"/>
                <w:bottom w:val="none" w:sz="0" w:space="0" w:color="auto"/>
                <w:right w:val="none" w:sz="0" w:space="0" w:color="auto"/>
              </w:divBdr>
              <w:divsChild>
                <w:div w:id="1110587167">
                  <w:marLeft w:val="0"/>
                  <w:marRight w:val="0"/>
                  <w:marTop w:val="0"/>
                  <w:marBottom w:val="0"/>
                  <w:divBdr>
                    <w:top w:val="none" w:sz="0" w:space="0" w:color="auto"/>
                    <w:left w:val="none" w:sz="0" w:space="0" w:color="auto"/>
                    <w:bottom w:val="none" w:sz="0" w:space="0" w:color="auto"/>
                    <w:right w:val="none" w:sz="0" w:space="0" w:color="auto"/>
                  </w:divBdr>
                  <w:divsChild>
                    <w:div w:id="17244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09186">
      <w:bodyDiv w:val="1"/>
      <w:marLeft w:val="0"/>
      <w:marRight w:val="0"/>
      <w:marTop w:val="0"/>
      <w:marBottom w:val="0"/>
      <w:divBdr>
        <w:top w:val="none" w:sz="0" w:space="0" w:color="auto"/>
        <w:left w:val="none" w:sz="0" w:space="0" w:color="auto"/>
        <w:bottom w:val="none" w:sz="0" w:space="0" w:color="auto"/>
        <w:right w:val="none" w:sz="0" w:space="0" w:color="auto"/>
      </w:divBdr>
    </w:div>
    <w:div w:id="899287199">
      <w:bodyDiv w:val="1"/>
      <w:marLeft w:val="0"/>
      <w:marRight w:val="0"/>
      <w:marTop w:val="0"/>
      <w:marBottom w:val="0"/>
      <w:divBdr>
        <w:top w:val="none" w:sz="0" w:space="0" w:color="auto"/>
        <w:left w:val="none" w:sz="0" w:space="0" w:color="auto"/>
        <w:bottom w:val="none" w:sz="0" w:space="0" w:color="auto"/>
        <w:right w:val="none" w:sz="0" w:space="0" w:color="auto"/>
      </w:divBdr>
    </w:div>
    <w:div w:id="1089546053">
      <w:bodyDiv w:val="1"/>
      <w:marLeft w:val="0"/>
      <w:marRight w:val="0"/>
      <w:marTop w:val="0"/>
      <w:marBottom w:val="0"/>
      <w:divBdr>
        <w:top w:val="none" w:sz="0" w:space="0" w:color="auto"/>
        <w:left w:val="none" w:sz="0" w:space="0" w:color="auto"/>
        <w:bottom w:val="none" w:sz="0" w:space="0" w:color="auto"/>
        <w:right w:val="none" w:sz="0" w:space="0" w:color="auto"/>
      </w:divBdr>
      <w:divsChild>
        <w:div w:id="1946422500">
          <w:marLeft w:val="288"/>
          <w:marRight w:val="0"/>
          <w:marTop w:val="86"/>
          <w:marBottom w:val="0"/>
          <w:divBdr>
            <w:top w:val="none" w:sz="0" w:space="0" w:color="auto"/>
            <w:left w:val="none" w:sz="0" w:space="0" w:color="auto"/>
            <w:bottom w:val="none" w:sz="0" w:space="0" w:color="auto"/>
            <w:right w:val="none" w:sz="0" w:space="0" w:color="auto"/>
          </w:divBdr>
        </w:div>
        <w:div w:id="397752138">
          <w:marLeft w:val="288"/>
          <w:marRight w:val="0"/>
          <w:marTop w:val="86"/>
          <w:marBottom w:val="0"/>
          <w:divBdr>
            <w:top w:val="none" w:sz="0" w:space="0" w:color="auto"/>
            <w:left w:val="none" w:sz="0" w:space="0" w:color="auto"/>
            <w:bottom w:val="none" w:sz="0" w:space="0" w:color="auto"/>
            <w:right w:val="none" w:sz="0" w:space="0" w:color="auto"/>
          </w:divBdr>
        </w:div>
        <w:div w:id="495267123">
          <w:marLeft w:val="288"/>
          <w:marRight w:val="0"/>
          <w:marTop w:val="86"/>
          <w:marBottom w:val="0"/>
          <w:divBdr>
            <w:top w:val="none" w:sz="0" w:space="0" w:color="auto"/>
            <w:left w:val="none" w:sz="0" w:space="0" w:color="auto"/>
            <w:bottom w:val="none" w:sz="0" w:space="0" w:color="auto"/>
            <w:right w:val="none" w:sz="0" w:space="0" w:color="auto"/>
          </w:divBdr>
        </w:div>
        <w:div w:id="369376195">
          <w:marLeft w:val="288"/>
          <w:marRight w:val="0"/>
          <w:marTop w:val="86"/>
          <w:marBottom w:val="0"/>
          <w:divBdr>
            <w:top w:val="none" w:sz="0" w:space="0" w:color="auto"/>
            <w:left w:val="none" w:sz="0" w:space="0" w:color="auto"/>
            <w:bottom w:val="none" w:sz="0" w:space="0" w:color="auto"/>
            <w:right w:val="none" w:sz="0" w:space="0" w:color="auto"/>
          </w:divBdr>
        </w:div>
      </w:divsChild>
    </w:div>
    <w:div w:id="1272975355">
      <w:bodyDiv w:val="1"/>
      <w:marLeft w:val="0"/>
      <w:marRight w:val="0"/>
      <w:marTop w:val="0"/>
      <w:marBottom w:val="0"/>
      <w:divBdr>
        <w:top w:val="none" w:sz="0" w:space="0" w:color="auto"/>
        <w:left w:val="none" w:sz="0" w:space="0" w:color="auto"/>
        <w:bottom w:val="none" w:sz="0" w:space="0" w:color="auto"/>
        <w:right w:val="none" w:sz="0" w:space="0" w:color="auto"/>
      </w:divBdr>
      <w:divsChild>
        <w:div w:id="1464612331">
          <w:marLeft w:val="547"/>
          <w:marRight w:val="0"/>
          <w:marTop w:val="115"/>
          <w:marBottom w:val="0"/>
          <w:divBdr>
            <w:top w:val="none" w:sz="0" w:space="0" w:color="auto"/>
            <w:left w:val="none" w:sz="0" w:space="0" w:color="auto"/>
            <w:bottom w:val="none" w:sz="0" w:space="0" w:color="auto"/>
            <w:right w:val="none" w:sz="0" w:space="0" w:color="auto"/>
          </w:divBdr>
        </w:div>
        <w:div w:id="428431593">
          <w:marLeft w:val="547"/>
          <w:marRight w:val="0"/>
          <w:marTop w:val="115"/>
          <w:marBottom w:val="0"/>
          <w:divBdr>
            <w:top w:val="none" w:sz="0" w:space="0" w:color="auto"/>
            <w:left w:val="none" w:sz="0" w:space="0" w:color="auto"/>
            <w:bottom w:val="none" w:sz="0" w:space="0" w:color="auto"/>
            <w:right w:val="none" w:sz="0" w:space="0" w:color="auto"/>
          </w:divBdr>
        </w:div>
        <w:div w:id="24538834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2942-4D29-46B4-AE68-2A88DB4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2</TotalTime>
  <Pages>10</Pages>
  <Words>2280</Words>
  <Characters>13710</Characters>
  <Application>Microsoft Office Word</Application>
  <DocSecurity>0</DocSecurity>
  <Lines>114</Lines>
  <Paragraphs>31</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annrud</dc:creator>
  <cp:lastModifiedBy>bos</cp:lastModifiedBy>
  <cp:revision>2</cp:revision>
  <cp:lastPrinted>2014-04-08T10:46:00Z</cp:lastPrinted>
  <dcterms:created xsi:type="dcterms:W3CDTF">2014-04-22T09:17:00Z</dcterms:created>
  <dcterms:modified xsi:type="dcterms:W3CDTF">2014-04-22T09:17:00Z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