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0572" w14:textId="77777777" w:rsidR="0056400D" w:rsidRDefault="0056400D" w:rsidP="004748D6">
      <w:pPr>
        <w:rPr>
          <w:noProof/>
        </w:rPr>
      </w:pPr>
    </w:p>
    <w:p w14:paraId="4614C9C5" w14:textId="77777777" w:rsidR="004748D6" w:rsidRDefault="004748D6" w:rsidP="004748D6">
      <w:pPr>
        <w:rPr>
          <w:noProof/>
        </w:rPr>
      </w:pPr>
    </w:p>
    <w:p w14:paraId="268D5EDD" w14:textId="77777777" w:rsidR="004748D6" w:rsidRDefault="004748D6" w:rsidP="004748D6"/>
    <w:p w14:paraId="187D0507" w14:textId="77777777" w:rsidR="004748D6" w:rsidRDefault="004748D6" w:rsidP="004748D6">
      <w:pPr>
        <w:rPr>
          <w:noProof/>
        </w:rPr>
      </w:pPr>
    </w:p>
    <w:p w14:paraId="0F368EA0" w14:textId="77777777" w:rsidR="004748D6" w:rsidRDefault="004748D6" w:rsidP="004748D6">
      <w:pPr>
        <w:rPr>
          <w:noProof/>
        </w:rPr>
      </w:pPr>
    </w:p>
    <w:p w14:paraId="3B0A42A1" w14:textId="77777777" w:rsidR="004748D6" w:rsidRDefault="004748D6" w:rsidP="004748D6">
      <w:pPr>
        <w:rPr>
          <w:noProof/>
        </w:rPr>
      </w:pPr>
    </w:p>
    <w:p w14:paraId="13AADE4D" w14:textId="77777777" w:rsidR="004748D6" w:rsidRDefault="004748D6" w:rsidP="004748D6">
      <w:pPr>
        <w:rPr>
          <w:noProof/>
        </w:rPr>
      </w:pPr>
    </w:p>
    <w:p w14:paraId="1D1EF236" w14:textId="77777777" w:rsidR="004748D6" w:rsidRDefault="004748D6" w:rsidP="004748D6">
      <w:pPr>
        <w:rPr>
          <w:noProof/>
        </w:rPr>
      </w:pPr>
    </w:p>
    <w:p w14:paraId="473ECAF9" w14:textId="77777777" w:rsidR="004748D6" w:rsidRDefault="004748D6" w:rsidP="004748D6">
      <w:pPr>
        <w:rPr>
          <w:noProof/>
        </w:rPr>
      </w:pPr>
    </w:p>
    <w:p w14:paraId="4EFD85A0" w14:textId="77777777" w:rsidR="004748D6" w:rsidRDefault="004748D6" w:rsidP="004748D6">
      <w:pPr>
        <w:rPr>
          <w:noProof/>
        </w:rPr>
      </w:pPr>
    </w:p>
    <w:p w14:paraId="6EFC3CCA" w14:textId="77777777" w:rsidR="004748D6" w:rsidRDefault="004748D6" w:rsidP="004748D6">
      <w:pPr>
        <w:rPr>
          <w:noProof/>
        </w:rPr>
      </w:pPr>
    </w:p>
    <w:p w14:paraId="5DB50046" w14:textId="77777777" w:rsidR="004748D6" w:rsidRDefault="004748D6" w:rsidP="004748D6">
      <w:pPr>
        <w:rPr>
          <w:noProof/>
        </w:rPr>
      </w:pPr>
    </w:p>
    <w:p w14:paraId="03D8770B" w14:textId="77777777" w:rsidR="004748D6" w:rsidRDefault="004748D6" w:rsidP="004748D6">
      <w:pPr>
        <w:rPr>
          <w:noProof/>
        </w:rPr>
      </w:pPr>
    </w:p>
    <w:p w14:paraId="225B8CE8" w14:textId="77777777" w:rsidR="004748D6" w:rsidRDefault="004748D6" w:rsidP="004748D6">
      <w:pPr>
        <w:rPr>
          <w:noProof/>
        </w:rPr>
      </w:pPr>
    </w:p>
    <w:p w14:paraId="2D3964B1" w14:textId="77777777" w:rsidR="004748D6" w:rsidRDefault="004748D6" w:rsidP="004748D6">
      <w:pPr>
        <w:rPr>
          <w:noProof/>
        </w:rPr>
      </w:pPr>
    </w:p>
    <w:p w14:paraId="0DD8ADED" w14:textId="77777777" w:rsidR="004748D6" w:rsidRDefault="004748D6" w:rsidP="004748D6">
      <w:pPr>
        <w:rPr>
          <w:noProof/>
        </w:rPr>
      </w:pPr>
    </w:p>
    <w:p w14:paraId="4C95057C" w14:textId="77777777" w:rsidR="004748D6" w:rsidRDefault="004748D6" w:rsidP="004748D6"/>
    <w:p w14:paraId="0C003C38" w14:textId="77777777" w:rsidR="004748D6" w:rsidRDefault="004748D6" w:rsidP="004748D6"/>
    <w:p w14:paraId="0012DF7A" w14:textId="77777777" w:rsidR="004748D6" w:rsidRDefault="004748D6" w:rsidP="004748D6"/>
    <w:p w14:paraId="6F140876" w14:textId="77777777" w:rsidR="004748D6" w:rsidRDefault="004748D6" w:rsidP="004748D6"/>
    <w:p w14:paraId="6E957919" w14:textId="77777777" w:rsidR="004748D6" w:rsidRDefault="004748D6" w:rsidP="004748D6"/>
    <w:p w14:paraId="7753A0A6" w14:textId="77777777" w:rsidR="004748D6" w:rsidRDefault="004748D6" w:rsidP="004748D6"/>
    <w:p w14:paraId="5E470826" w14:textId="77777777" w:rsidR="004748D6" w:rsidRDefault="004748D6" w:rsidP="004748D6"/>
    <w:p w14:paraId="66107FC8" w14:textId="77777777" w:rsidR="004748D6" w:rsidRDefault="004748D6" w:rsidP="004748D6"/>
    <w:p w14:paraId="2202FDAA" w14:textId="77777777" w:rsidR="004748D6" w:rsidRDefault="004748D6" w:rsidP="004748D6"/>
    <w:p w14:paraId="67CA2CB6" w14:textId="266414CD" w:rsidR="004748D6" w:rsidRPr="00882FFC" w:rsidRDefault="00D33636" w:rsidP="004748D6">
      <w:pPr>
        <w:pStyle w:val="Titel"/>
        <w:rPr>
          <w:color w:val="97AC1E"/>
        </w:rPr>
      </w:pPr>
      <w:r>
        <w:rPr>
          <w:color w:val="97AC1E"/>
        </w:rPr>
        <w:t>Kontrollplan 20</w:t>
      </w:r>
      <w:r w:rsidR="000F5849">
        <w:rPr>
          <w:color w:val="97AC1E"/>
        </w:rPr>
        <w:t>2</w:t>
      </w:r>
      <w:r w:rsidR="00447220">
        <w:rPr>
          <w:color w:val="97AC1E"/>
        </w:rPr>
        <w:t>2</w:t>
      </w:r>
    </w:p>
    <w:p w14:paraId="522226AC" w14:textId="77777777" w:rsidR="004748D6" w:rsidRPr="00882FFC" w:rsidRDefault="004748D6" w:rsidP="004748D6">
      <w:pPr>
        <w:pStyle w:val="Titel2"/>
        <w:rPr>
          <w:sz w:val="52"/>
          <w:szCs w:val="52"/>
        </w:rPr>
      </w:pPr>
      <w:r w:rsidRPr="00882FFC">
        <w:rPr>
          <w:sz w:val="52"/>
          <w:szCs w:val="52"/>
        </w:rPr>
        <w:t>Enligt livsmedelslagstiftningen</w:t>
      </w:r>
    </w:p>
    <w:p w14:paraId="03326530" w14:textId="77777777" w:rsidR="004748D6" w:rsidRPr="008E5577" w:rsidRDefault="004748D6" w:rsidP="004748D6"/>
    <w:p w14:paraId="3F60879A" w14:textId="77777777" w:rsidR="004748D6" w:rsidRDefault="004748D6" w:rsidP="004748D6"/>
    <w:p w14:paraId="753EFC61" w14:textId="77777777" w:rsidR="004748D6" w:rsidRDefault="004748D6" w:rsidP="004748D6"/>
    <w:p w14:paraId="0C65197D" w14:textId="77777777" w:rsidR="004748D6" w:rsidRDefault="004748D6" w:rsidP="004748D6"/>
    <w:p w14:paraId="1D8F9AD1" w14:textId="77777777" w:rsidR="004748D6" w:rsidRDefault="004748D6" w:rsidP="004748D6"/>
    <w:p w14:paraId="29330591" w14:textId="77777777" w:rsidR="004748D6" w:rsidRDefault="004748D6" w:rsidP="004748D6"/>
    <w:p w14:paraId="256943A6" w14:textId="77777777" w:rsidR="004748D6" w:rsidRDefault="004748D6" w:rsidP="004748D6"/>
    <w:p w14:paraId="52550514" w14:textId="77777777" w:rsidR="004748D6" w:rsidRDefault="004748D6" w:rsidP="004748D6"/>
    <w:p w14:paraId="22B0BEF0" w14:textId="77777777" w:rsidR="004748D6" w:rsidRDefault="004748D6" w:rsidP="004748D6"/>
    <w:p w14:paraId="7199BB86" w14:textId="77777777" w:rsidR="004748D6" w:rsidRDefault="004748D6" w:rsidP="004748D6"/>
    <w:p w14:paraId="31BC08AE" w14:textId="0146CEB1" w:rsidR="00DF6B46" w:rsidRPr="00F92AE5" w:rsidRDefault="009F0D59" w:rsidP="00F92AE5">
      <w:r w:rsidRPr="002119B8">
        <w:t>202</w:t>
      </w:r>
      <w:r w:rsidR="006C739E" w:rsidRPr="002119B8">
        <w:t>1</w:t>
      </w:r>
      <w:r w:rsidRPr="002119B8">
        <w:t>-</w:t>
      </w:r>
      <w:r w:rsidR="00E43583" w:rsidRPr="002119B8">
        <w:t>11-</w:t>
      </w:r>
      <w:r w:rsidR="002119B8" w:rsidRPr="002119B8">
        <w:t>23</w:t>
      </w:r>
      <w:r w:rsidR="00DF6B46" w:rsidRPr="00DF6B46">
        <w:rPr>
          <w:i/>
        </w:rPr>
        <w:t xml:space="preserve"> </w:t>
      </w:r>
    </w:p>
    <w:p w14:paraId="15A5BE93" w14:textId="5589AB56" w:rsidR="007255F0" w:rsidRDefault="007255F0" w:rsidP="004748D6">
      <w:r>
        <w:t>Dnr M20</w:t>
      </w:r>
      <w:r w:rsidR="00E34D23">
        <w:t>2</w:t>
      </w:r>
      <w:r w:rsidR="00051EC5">
        <w:t>1</w:t>
      </w:r>
      <w:r w:rsidR="00E34D23">
        <w:t>-</w:t>
      </w:r>
    </w:p>
    <w:p w14:paraId="128CCC32" w14:textId="77777777" w:rsidR="004748D6" w:rsidRDefault="004748D6" w:rsidP="004748D6">
      <w:r>
        <w:t>Miljöenheten</w:t>
      </w:r>
    </w:p>
    <w:p w14:paraId="3E8255E2" w14:textId="77777777" w:rsidR="00F92AE5" w:rsidRDefault="00F92AE5" w:rsidP="004748D6"/>
    <w:p w14:paraId="29259007" w14:textId="77777777" w:rsidR="004748D6" w:rsidRPr="00B6244B" w:rsidRDefault="004748D6" w:rsidP="004748D6">
      <w:pPr>
        <w:pStyle w:val="Innehllsfrteckning"/>
        <w:spacing w:after="120"/>
      </w:pPr>
      <w:bookmarkStart w:id="0" w:name="Diarienummer"/>
      <w:bookmarkStart w:id="1" w:name="Sammanfattning"/>
      <w:bookmarkStart w:id="2" w:name="_Toc285435564"/>
      <w:bookmarkStart w:id="3" w:name="_Toc285436108"/>
      <w:bookmarkEnd w:id="0"/>
      <w:bookmarkEnd w:id="1"/>
      <w:r w:rsidRPr="00B6244B">
        <w:lastRenderedPageBreak/>
        <w:t>Innehållsförteckning</w:t>
      </w:r>
      <w:bookmarkEnd w:id="2"/>
      <w:bookmarkEnd w:id="3"/>
    </w:p>
    <w:p w14:paraId="2113169D" w14:textId="77777777" w:rsidR="008F1CD0" w:rsidRDefault="004748D6">
      <w:pPr>
        <w:pStyle w:val="Innehll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98599158" w:history="1">
        <w:r w:rsidR="008F1CD0" w:rsidRPr="00C20748">
          <w:rPr>
            <w:rStyle w:val="Hyperlnk"/>
            <w:noProof/>
          </w:rPr>
          <w:t>1</w:t>
        </w:r>
        <w:r w:rsidR="008F1CD0">
          <w:rPr>
            <w:rFonts w:asciiTheme="minorHAnsi" w:eastAsiaTheme="minorEastAsia" w:hAnsiTheme="minorHAnsi" w:cstheme="minorBidi"/>
            <w:b w:val="0"/>
            <w:noProof/>
            <w:sz w:val="22"/>
            <w:szCs w:val="22"/>
          </w:rPr>
          <w:tab/>
        </w:r>
        <w:r w:rsidR="008F1CD0" w:rsidRPr="00C20748">
          <w:rPr>
            <w:rStyle w:val="Hyperlnk"/>
            <w:noProof/>
          </w:rPr>
          <w:t>Sammanfattning</w:t>
        </w:r>
        <w:r w:rsidR="008F1CD0">
          <w:rPr>
            <w:noProof/>
            <w:webHidden/>
          </w:rPr>
          <w:tab/>
        </w:r>
        <w:r w:rsidR="008F1CD0">
          <w:rPr>
            <w:noProof/>
            <w:webHidden/>
          </w:rPr>
          <w:fldChar w:fldCharType="begin"/>
        </w:r>
        <w:r w:rsidR="008F1CD0">
          <w:rPr>
            <w:noProof/>
            <w:webHidden/>
          </w:rPr>
          <w:instrText xml:space="preserve"> PAGEREF _Toc498599158 \h </w:instrText>
        </w:r>
        <w:r w:rsidR="008F1CD0">
          <w:rPr>
            <w:noProof/>
            <w:webHidden/>
          </w:rPr>
        </w:r>
        <w:r w:rsidR="008F1CD0">
          <w:rPr>
            <w:noProof/>
            <w:webHidden/>
          </w:rPr>
          <w:fldChar w:fldCharType="separate"/>
        </w:r>
        <w:r w:rsidR="00A63301">
          <w:rPr>
            <w:noProof/>
            <w:webHidden/>
          </w:rPr>
          <w:t>3</w:t>
        </w:r>
        <w:r w:rsidR="008F1CD0">
          <w:rPr>
            <w:noProof/>
            <w:webHidden/>
          </w:rPr>
          <w:fldChar w:fldCharType="end"/>
        </w:r>
      </w:hyperlink>
    </w:p>
    <w:p w14:paraId="7457561B" w14:textId="77777777" w:rsidR="008F1CD0" w:rsidRDefault="002153C0">
      <w:pPr>
        <w:pStyle w:val="Innehll1"/>
        <w:rPr>
          <w:rFonts w:asciiTheme="minorHAnsi" w:eastAsiaTheme="minorEastAsia" w:hAnsiTheme="minorHAnsi" w:cstheme="minorBidi"/>
          <w:b w:val="0"/>
          <w:noProof/>
          <w:sz w:val="22"/>
          <w:szCs w:val="22"/>
        </w:rPr>
      </w:pPr>
      <w:hyperlink w:anchor="_Toc498599159" w:history="1">
        <w:r w:rsidR="008F1CD0" w:rsidRPr="00C20748">
          <w:rPr>
            <w:rStyle w:val="Hyperlnk"/>
            <w:noProof/>
          </w:rPr>
          <w:t>2</w:t>
        </w:r>
        <w:r w:rsidR="008F1CD0">
          <w:rPr>
            <w:rFonts w:asciiTheme="minorHAnsi" w:eastAsiaTheme="minorEastAsia" w:hAnsiTheme="minorHAnsi" w:cstheme="minorBidi"/>
            <w:b w:val="0"/>
            <w:noProof/>
            <w:sz w:val="22"/>
            <w:szCs w:val="22"/>
          </w:rPr>
          <w:tab/>
        </w:r>
        <w:r w:rsidR="008F1CD0" w:rsidRPr="00C20748">
          <w:rPr>
            <w:rStyle w:val="Hyperlnk"/>
            <w:noProof/>
          </w:rPr>
          <w:t>Livsmedelslagstiftningens syfte</w:t>
        </w:r>
        <w:r w:rsidR="008F1CD0">
          <w:rPr>
            <w:noProof/>
            <w:webHidden/>
          </w:rPr>
          <w:tab/>
        </w:r>
        <w:r w:rsidR="008F1CD0">
          <w:rPr>
            <w:noProof/>
            <w:webHidden/>
          </w:rPr>
          <w:fldChar w:fldCharType="begin"/>
        </w:r>
        <w:r w:rsidR="008F1CD0">
          <w:rPr>
            <w:noProof/>
            <w:webHidden/>
          </w:rPr>
          <w:instrText xml:space="preserve"> PAGEREF _Toc498599159 \h </w:instrText>
        </w:r>
        <w:r w:rsidR="008F1CD0">
          <w:rPr>
            <w:noProof/>
            <w:webHidden/>
          </w:rPr>
        </w:r>
        <w:r w:rsidR="008F1CD0">
          <w:rPr>
            <w:noProof/>
            <w:webHidden/>
          </w:rPr>
          <w:fldChar w:fldCharType="separate"/>
        </w:r>
        <w:r w:rsidR="00A63301">
          <w:rPr>
            <w:noProof/>
            <w:webHidden/>
          </w:rPr>
          <w:t>3</w:t>
        </w:r>
        <w:r w:rsidR="008F1CD0">
          <w:rPr>
            <w:noProof/>
            <w:webHidden/>
          </w:rPr>
          <w:fldChar w:fldCharType="end"/>
        </w:r>
      </w:hyperlink>
    </w:p>
    <w:p w14:paraId="558F382D" w14:textId="77777777" w:rsidR="008F1CD0" w:rsidRDefault="002153C0">
      <w:pPr>
        <w:pStyle w:val="Innehll1"/>
        <w:rPr>
          <w:rFonts w:asciiTheme="minorHAnsi" w:eastAsiaTheme="minorEastAsia" w:hAnsiTheme="minorHAnsi" w:cstheme="minorBidi"/>
          <w:b w:val="0"/>
          <w:noProof/>
          <w:sz w:val="22"/>
          <w:szCs w:val="22"/>
        </w:rPr>
      </w:pPr>
      <w:hyperlink w:anchor="_Toc498599160" w:history="1">
        <w:r w:rsidR="008F1CD0" w:rsidRPr="00C20748">
          <w:rPr>
            <w:rStyle w:val="Hyperlnk"/>
            <w:noProof/>
          </w:rPr>
          <w:t>3</w:t>
        </w:r>
        <w:r w:rsidR="008F1CD0">
          <w:rPr>
            <w:rFonts w:asciiTheme="minorHAnsi" w:eastAsiaTheme="minorEastAsia" w:hAnsiTheme="minorHAnsi" w:cstheme="minorBidi"/>
            <w:b w:val="0"/>
            <w:noProof/>
            <w:sz w:val="22"/>
            <w:szCs w:val="22"/>
          </w:rPr>
          <w:tab/>
        </w:r>
        <w:r w:rsidR="008F1CD0" w:rsidRPr="00C20748">
          <w:rPr>
            <w:rStyle w:val="Hyperlnk"/>
            <w:noProof/>
          </w:rPr>
          <w:t>Kontroll av livsmedelsanläggningar</w:t>
        </w:r>
        <w:r w:rsidR="008F1CD0">
          <w:rPr>
            <w:noProof/>
            <w:webHidden/>
          </w:rPr>
          <w:tab/>
        </w:r>
        <w:r w:rsidR="008F1CD0">
          <w:rPr>
            <w:noProof/>
            <w:webHidden/>
          </w:rPr>
          <w:fldChar w:fldCharType="begin"/>
        </w:r>
        <w:r w:rsidR="008F1CD0">
          <w:rPr>
            <w:noProof/>
            <w:webHidden/>
          </w:rPr>
          <w:instrText xml:space="preserve"> PAGEREF _Toc498599160 \h </w:instrText>
        </w:r>
        <w:r w:rsidR="008F1CD0">
          <w:rPr>
            <w:noProof/>
            <w:webHidden/>
          </w:rPr>
        </w:r>
        <w:r w:rsidR="008F1CD0">
          <w:rPr>
            <w:noProof/>
            <w:webHidden/>
          </w:rPr>
          <w:fldChar w:fldCharType="separate"/>
        </w:r>
        <w:r w:rsidR="00A63301">
          <w:rPr>
            <w:noProof/>
            <w:webHidden/>
          </w:rPr>
          <w:t>4</w:t>
        </w:r>
        <w:r w:rsidR="008F1CD0">
          <w:rPr>
            <w:noProof/>
            <w:webHidden/>
          </w:rPr>
          <w:fldChar w:fldCharType="end"/>
        </w:r>
      </w:hyperlink>
    </w:p>
    <w:p w14:paraId="726B059D" w14:textId="61B084B6" w:rsidR="008F1CD0" w:rsidRDefault="002153C0">
      <w:pPr>
        <w:pStyle w:val="Innehll1"/>
        <w:rPr>
          <w:rFonts w:asciiTheme="minorHAnsi" w:eastAsiaTheme="minorEastAsia" w:hAnsiTheme="minorHAnsi" w:cstheme="minorBidi"/>
          <w:b w:val="0"/>
          <w:noProof/>
          <w:sz w:val="22"/>
          <w:szCs w:val="22"/>
        </w:rPr>
      </w:pPr>
      <w:hyperlink w:anchor="_Toc498599161" w:history="1">
        <w:r w:rsidR="008F1CD0" w:rsidRPr="00C20748">
          <w:rPr>
            <w:rStyle w:val="Hyperlnk"/>
            <w:noProof/>
          </w:rPr>
          <w:t>4</w:t>
        </w:r>
        <w:r w:rsidR="008F1CD0">
          <w:rPr>
            <w:rFonts w:asciiTheme="minorHAnsi" w:eastAsiaTheme="minorEastAsia" w:hAnsiTheme="minorHAnsi" w:cstheme="minorBidi"/>
            <w:b w:val="0"/>
            <w:noProof/>
            <w:sz w:val="22"/>
            <w:szCs w:val="22"/>
          </w:rPr>
          <w:tab/>
        </w:r>
        <w:r w:rsidR="008F1CD0" w:rsidRPr="00C20748">
          <w:rPr>
            <w:rStyle w:val="Hyperlnk"/>
            <w:noProof/>
          </w:rPr>
          <w:t>Kontrollmyndighetens mål 20</w:t>
        </w:r>
        <w:r w:rsidR="003502F2">
          <w:rPr>
            <w:rStyle w:val="Hyperlnk"/>
            <w:noProof/>
          </w:rPr>
          <w:t>2</w:t>
        </w:r>
        <w:r w:rsidR="00FA4EE4">
          <w:rPr>
            <w:rStyle w:val="Hyperlnk"/>
            <w:noProof/>
          </w:rPr>
          <w:t>2</w:t>
        </w:r>
        <w:r w:rsidR="008F1CD0">
          <w:rPr>
            <w:noProof/>
            <w:webHidden/>
          </w:rPr>
          <w:tab/>
        </w:r>
        <w:r w:rsidR="008F1CD0">
          <w:rPr>
            <w:noProof/>
            <w:webHidden/>
          </w:rPr>
          <w:fldChar w:fldCharType="begin"/>
        </w:r>
        <w:r w:rsidR="008F1CD0">
          <w:rPr>
            <w:noProof/>
            <w:webHidden/>
          </w:rPr>
          <w:instrText xml:space="preserve"> PAGEREF _Toc498599161 \h </w:instrText>
        </w:r>
        <w:r w:rsidR="008F1CD0">
          <w:rPr>
            <w:noProof/>
            <w:webHidden/>
          </w:rPr>
        </w:r>
        <w:r w:rsidR="008F1CD0">
          <w:rPr>
            <w:noProof/>
            <w:webHidden/>
          </w:rPr>
          <w:fldChar w:fldCharType="separate"/>
        </w:r>
        <w:r w:rsidR="00A63301">
          <w:rPr>
            <w:noProof/>
            <w:webHidden/>
          </w:rPr>
          <w:t>5</w:t>
        </w:r>
        <w:r w:rsidR="008F1CD0">
          <w:rPr>
            <w:noProof/>
            <w:webHidden/>
          </w:rPr>
          <w:fldChar w:fldCharType="end"/>
        </w:r>
      </w:hyperlink>
    </w:p>
    <w:p w14:paraId="0EC34E20" w14:textId="77777777" w:rsidR="008F1CD0" w:rsidRDefault="002153C0">
      <w:pPr>
        <w:pStyle w:val="Innehll1"/>
        <w:rPr>
          <w:rFonts w:asciiTheme="minorHAnsi" w:eastAsiaTheme="minorEastAsia" w:hAnsiTheme="minorHAnsi" w:cstheme="minorBidi"/>
          <w:b w:val="0"/>
          <w:noProof/>
          <w:sz w:val="22"/>
          <w:szCs w:val="22"/>
        </w:rPr>
      </w:pPr>
      <w:hyperlink w:anchor="_Toc498599162" w:history="1">
        <w:r w:rsidR="008F1CD0" w:rsidRPr="00C20748">
          <w:rPr>
            <w:rStyle w:val="Hyperlnk"/>
            <w:noProof/>
          </w:rPr>
          <w:t>5</w:t>
        </w:r>
        <w:r w:rsidR="008F1CD0">
          <w:rPr>
            <w:rFonts w:asciiTheme="minorHAnsi" w:eastAsiaTheme="minorEastAsia" w:hAnsiTheme="minorHAnsi" w:cstheme="minorBidi"/>
            <w:b w:val="0"/>
            <w:noProof/>
            <w:sz w:val="22"/>
            <w:szCs w:val="22"/>
          </w:rPr>
          <w:tab/>
        </w:r>
        <w:r w:rsidR="008F1CD0" w:rsidRPr="00C20748">
          <w:rPr>
            <w:rStyle w:val="Hyperlnk"/>
            <w:noProof/>
          </w:rPr>
          <w:t>Resurser och ekonomi</w:t>
        </w:r>
        <w:r w:rsidR="008F1CD0">
          <w:rPr>
            <w:noProof/>
            <w:webHidden/>
          </w:rPr>
          <w:tab/>
        </w:r>
        <w:r w:rsidR="008F1CD0">
          <w:rPr>
            <w:noProof/>
            <w:webHidden/>
          </w:rPr>
          <w:fldChar w:fldCharType="begin"/>
        </w:r>
        <w:r w:rsidR="008F1CD0">
          <w:rPr>
            <w:noProof/>
            <w:webHidden/>
          </w:rPr>
          <w:instrText xml:space="preserve"> PAGEREF _Toc498599162 \h </w:instrText>
        </w:r>
        <w:r w:rsidR="008F1CD0">
          <w:rPr>
            <w:noProof/>
            <w:webHidden/>
          </w:rPr>
        </w:r>
        <w:r w:rsidR="008F1CD0">
          <w:rPr>
            <w:noProof/>
            <w:webHidden/>
          </w:rPr>
          <w:fldChar w:fldCharType="separate"/>
        </w:r>
        <w:r w:rsidR="00A63301">
          <w:rPr>
            <w:noProof/>
            <w:webHidden/>
          </w:rPr>
          <w:t>6</w:t>
        </w:r>
        <w:r w:rsidR="008F1CD0">
          <w:rPr>
            <w:noProof/>
            <w:webHidden/>
          </w:rPr>
          <w:fldChar w:fldCharType="end"/>
        </w:r>
      </w:hyperlink>
    </w:p>
    <w:p w14:paraId="7598DF4A" w14:textId="77777777" w:rsidR="008F1CD0" w:rsidRDefault="002153C0">
      <w:pPr>
        <w:pStyle w:val="Innehll1"/>
        <w:rPr>
          <w:rFonts w:asciiTheme="minorHAnsi" w:eastAsiaTheme="minorEastAsia" w:hAnsiTheme="minorHAnsi" w:cstheme="minorBidi"/>
          <w:b w:val="0"/>
          <w:noProof/>
          <w:sz w:val="22"/>
          <w:szCs w:val="22"/>
        </w:rPr>
      </w:pPr>
      <w:hyperlink w:anchor="_Toc498599163" w:history="1">
        <w:r w:rsidR="008F1CD0" w:rsidRPr="00C20748">
          <w:rPr>
            <w:rStyle w:val="Hyperlnk"/>
            <w:noProof/>
          </w:rPr>
          <w:t>6</w:t>
        </w:r>
        <w:r w:rsidR="008F1CD0">
          <w:rPr>
            <w:rFonts w:asciiTheme="minorHAnsi" w:eastAsiaTheme="minorEastAsia" w:hAnsiTheme="minorHAnsi" w:cstheme="minorBidi"/>
            <w:b w:val="0"/>
            <w:noProof/>
            <w:sz w:val="22"/>
            <w:szCs w:val="22"/>
          </w:rPr>
          <w:tab/>
        </w:r>
        <w:r w:rsidR="008F1CD0" w:rsidRPr="00C20748">
          <w:rPr>
            <w:rStyle w:val="Hyperlnk"/>
            <w:noProof/>
          </w:rPr>
          <w:t>Uppföljning och utvärdering</w:t>
        </w:r>
        <w:r w:rsidR="008F1CD0">
          <w:rPr>
            <w:noProof/>
            <w:webHidden/>
          </w:rPr>
          <w:tab/>
        </w:r>
        <w:r w:rsidR="008F1CD0">
          <w:rPr>
            <w:noProof/>
            <w:webHidden/>
          </w:rPr>
          <w:fldChar w:fldCharType="begin"/>
        </w:r>
        <w:r w:rsidR="008F1CD0">
          <w:rPr>
            <w:noProof/>
            <w:webHidden/>
          </w:rPr>
          <w:instrText xml:space="preserve"> PAGEREF _Toc498599163 \h </w:instrText>
        </w:r>
        <w:r w:rsidR="008F1CD0">
          <w:rPr>
            <w:noProof/>
            <w:webHidden/>
          </w:rPr>
        </w:r>
        <w:r w:rsidR="008F1CD0">
          <w:rPr>
            <w:noProof/>
            <w:webHidden/>
          </w:rPr>
          <w:fldChar w:fldCharType="separate"/>
        </w:r>
        <w:r w:rsidR="00A63301">
          <w:rPr>
            <w:noProof/>
            <w:webHidden/>
          </w:rPr>
          <w:t>6</w:t>
        </w:r>
        <w:r w:rsidR="008F1CD0">
          <w:rPr>
            <w:noProof/>
            <w:webHidden/>
          </w:rPr>
          <w:fldChar w:fldCharType="end"/>
        </w:r>
      </w:hyperlink>
    </w:p>
    <w:p w14:paraId="04BB0688" w14:textId="77777777" w:rsidR="004748D6" w:rsidRDefault="004748D6" w:rsidP="004748D6">
      <w:r>
        <w:rPr>
          <w:b/>
          <w:bCs/>
          <w:noProof/>
        </w:rPr>
        <w:fldChar w:fldCharType="end"/>
      </w:r>
    </w:p>
    <w:p w14:paraId="15F65192" w14:textId="77777777" w:rsidR="004748D6" w:rsidRDefault="004748D6" w:rsidP="004748D6">
      <w:r>
        <w:br w:type="page"/>
      </w:r>
    </w:p>
    <w:p w14:paraId="25A4106D" w14:textId="77777777" w:rsidR="004748D6" w:rsidRPr="00F619B8" w:rsidRDefault="004748D6" w:rsidP="004748D6">
      <w:pPr>
        <w:pStyle w:val="Rubrik1"/>
      </w:pPr>
      <w:bookmarkStart w:id="4" w:name="Rapporttext"/>
      <w:bookmarkStart w:id="5" w:name="_Toc498599158"/>
      <w:bookmarkEnd w:id="4"/>
      <w:r>
        <w:t>Sammanfattning</w:t>
      </w:r>
      <w:bookmarkEnd w:id="5"/>
    </w:p>
    <w:p w14:paraId="2216FCE4" w14:textId="77777777" w:rsidR="004748D6" w:rsidRDefault="004748D6" w:rsidP="004748D6">
      <w:pPr>
        <w:rPr>
          <w:iCs/>
          <w:szCs w:val="24"/>
        </w:rPr>
      </w:pPr>
      <w:r w:rsidRPr="00F619B8">
        <w:rPr>
          <w:iCs/>
          <w:szCs w:val="24"/>
        </w:rPr>
        <w:t>Syftet med livsmedelslagstiftningen är att främja att säkra livsm</w:t>
      </w:r>
      <w:r w:rsidR="00547CDA">
        <w:rPr>
          <w:iCs/>
          <w:szCs w:val="24"/>
        </w:rPr>
        <w:t xml:space="preserve">edel släpps ut på marknaden, </w:t>
      </w:r>
      <w:r w:rsidRPr="00F619B8">
        <w:rPr>
          <w:iCs/>
          <w:szCs w:val="24"/>
        </w:rPr>
        <w:t xml:space="preserve">att konsumenter kan göra självständiga val </w:t>
      </w:r>
      <w:r>
        <w:rPr>
          <w:iCs/>
          <w:szCs w:val="24"/>
        </w:rPr>
        <w:t>och inte luras eller vilseleds.</w:t>
      </w:r>
    </w:p>
    <w:p w14:paraId="66F081C1" w14:textId="77777777" w:rsidR="004748D6" w:rsidRPr="00F619B8" w:rsidRDefault="004748D6" w:rsidP="004748D6">
      <w:pPr>
        <w:rPr>
          <w:iCs/>
          <w:szCs w:val="24"/>
        </w:rPr>
      </w:pPr>
    </w:p>
    <w:p w14:paraId="33AEBB88" w14:textId="77777777" w:rsidR="004748D6" w:rsidRPr="00F619B8" w:rsidRDefault="004748D6" w:rsidP="004748D6">
      <w:r w:rsidRPr="00F619B8">
        <w:rPr>
          <w:iCs/>
          <w:szCs w:val="24"/>
        </w:rPr>
        <w:t>Genom offentlig livsmedelskontroll ska kontrollmyndigheten kontrollera om livsmedelsverksamheter följer livsmedelslagstiftningen</w:t>
      </w:r>
      <w:r>
        <w:rPr>
          <w:iCs/>
          <w:szCs w:val="24"/>
        </w:rPr>
        <w:t xml:space="preserve"> samt vidta åtgärder om brister uppmärksamma</w:t>
      </w:r>
      <w:r w:rsidR="00547CDA">
        <w:rPr>
          <w:iCs/>
          <w:szCs w:val="24"/>
        </w:rPr>
        <w:t>t</w:t>
      </w:r>
      <w:r>
        <w:rPr>
          <w:iCs/>
          <w:szCs w:val="24"/>
        </w:rPr>
        <w:t>s</w:t>
      </w:r>
      <w:r w:rsidRPr="00F619B8">
        <w:rPr>
          <w:iCs/>
          <w:szCs w:val="24"/>
        </w:rPr>
        <w:t xml:space="preserve">. Kontrollmyndigheten ska ha en treårig plan för hur kontrollarbetet ska bedrivas och varje år ska </w:t>
      </w:r>
      <w:r>
        <w:rPr>
          <w:iCs/>
          <w:szCs w:val="24"/>
        </w:rPr>
        <w:t xml:space="preserve">kontrollplanen fastställas. </w:t>
      </w:r>
    </w:p>
    <w:p w14:paraId="515D11E5" w14:textId="77777777" w:rsidR="004748D6" w:rsidRPr="00F619B8" w:rsidRDefault="004748D6" w:rsidP="004748D6"/>
    <w:p w14:paraId="7A844E96" w14:textId="10F62713" w:rsidR="004748D6" w:rsidRPr="00F619B8" w:rsidRDefault="004748D6" w:rsidP="004748D6">
      <w:r w:rsidRPr="00F619B8">
        <w:t xml:space="preserve">I denna kontrollplan redovisas </w:t>
      </w:r>
      <w:r>
        <w:t>hur</w:t>
      </w:r>
      <w:r w:rsidRPr="00F619B8">
        <w:t xml:space="preserve"> </w:t>
      </w:r>
      <w:r w:rsidRPr="004366DE">
        <w:t xml:space="preserve">offentlig livsmedelskontroll ska bedrivas år </w:t>
      </w:r>
      <w:r w:rsidR="00D33636" w:rsidRPr="006E026D">
        <w:t>20</w:t>
      </w:r>
      <w:r w:rsidR="00E34D23">
        <w:t>2</w:t>
      </w:r>
      <w:r w:rsidR="00447220">
        <w:t>2</w:t>
      </w:r>
      <w:r w:rsidRPr="006E026D">
        <w:t xml:space="preserve"> i Nacka</w:t>
      </w:r>
      <w:r w:rsidRPr="004366DE">
        <w:t>. Kontrollplanen beskriver livsmedelslagstiftningens syfte, myndighetens mål, resurser, ekonomi samt hur planen följs upp och utvärderas.</w:t>
      </w:r>
      <w:r w:rsidRPr="00F619B8">
        <w:t xml:space="preserve"> </w:t>
      </w:r>
    </w:p>
    <w:p w14:paraId="40C7CCE0" w14:textId="77777777" w:rsidR="004748D6" w:rsidRPr="00F619B8" w:rsidRDefault="004748D6" w:rsidP="004748D6"/>
    <w:p w14:paraId="4C0B74EE" w14:textId="77777777" w:rsidR="004748D6" w:rsidRPr="00742EC6" w:rsidRDefault="004748D6" w:rsidP="004748D6">
      <w:r w:rsidRPr="00F619B8">
        <w:t xml:space="preserve">Livsmedelskontroll finansieras till största delen av livsmedelsverksamheterna själva </w:t>
      </w:r>
      <w:r>
        <w:t xml:space="preserve">främst </w:t>
      </w:r>
      <w:r w:rsidRPr="00F619B8">
        <w:t>genom årliga avgifter och anmälningar om registrering. Rådgivning och service finansieras genom anslag från Miljö- och stadsbyggnadsnämnden.</w:t>
      </w:r>
      <w:r w:rsidRPr="00742EC6">
        <w:t xml:space="preserve"> </w:t>
      </w:r>
    </w:p>
    <w:p w14:paraId="6E91BA35" w14:textId="77777777" w:rsidR="004748D6" w:rsidRPr="00742EC6" w:rsidRDefault="004748D6" w:rsidP="004748D6">
      <w:pPr>
        <w:pStyle w:val="Rubrik1"/>
      </w:pPr>
      <w:bookmarkStart w:id="6" w:name="_Toc498599159"/>
      <w:r w:rsidRPr="00742EC6">
        <w:t>Livsmedelslagstiftningens syfte</w:t>
      </w:r>
      <w:bookmarkEnd w:id="6"/>
    </w:p>
    <w:p w14:paraId="67A164BC" w14:textId="77777777" w:rsidR="004748D6" w:rsidRDefault="004748D6" w:rsidP="004748D6">
      <w:pPr>
        <w:spacing w:after="40"/>
        <w:rPr>
          <w:iCs/>
          <w:szCs w:val="24"/>
        </w:rPr>
      </w:pPr>
      <w:r>
        <w:rPr>
          <w:iCs/>
          <w:szCs w:val="24"/>
        </w:rPr>
        <w:t xml:space="preserve">Syftet med livsmedelslagstiftningen är att främja att säkra livsmedel släpps ut på marknaden samt att konsumenter kan göra självständiga val och inte luras eller vilseleds </w:t>
      </w:r>
      <w:r w:rsidRPr="00F619B8">
        <w:rPr>
          <w:iCs/>
          <w:szCs w:val="24"/>
        </w:rPr>
        <w:t>genom felaktig information eller märkning.</w:t>
      </w:r>
    </w:p>
    <w:p w14:paraId="35A26646" w14:textId="77777777" w:rsidR="004748D6" w:rsidRDefault="004748D6" w:rsidP="004748D6">
      <w:pPr>
        <w:spacing w:after="40"/>
        <w:rPr>
          <w:iCs/>
          <w:szCs w:val="24"/>
        </w:rPr>
      </w:pPr>
    </w:p>
    <w:p w14:paraId="323A6D70" w14:textId="77777777" w:rsidR="004748D6" w:rsidRPr="00B30560" w:rsidRDefault="004748D6" w:rsidP="004748D6">
      <w:pPr>
        <w:spacing w:after="40"/>
        <w:rPr>
          <w:iCs/>
          <w:szCs w:val="24"/>
        </w:rPr>
      </w:pPr>
      <w:r w:rsidRPr="00742EC6">
        <w:rPr>
          <w:iCs/>
          <w:szCs w:val="24"/>
        </w:rPr>
        <w:t>Genom offentlig livsmedelskont</w:t>
      </w:r>
      <w:r w:rsidR="008F1CD0">
        <w:rPr>
          <w:iCs/>
          <w:szCs w:val="24"/>
        </w:rPr>
        <w:t>roll kontrollerar myndigheten att</w:t>
      </w:r>
      <w:r w:rsidRPr="00742EC6">
        <w:rPr>
          <w:iCs/>
          <w:szCs w:val="24"/>
        </w:rPr>
        <w:t xml:space="preserve"> livsmedelsverksamheterna följer livsmedelslagstiftningen. </w:t>
      </w:r>
      <w:r w:rsidRPr="00B30560">
        <w:rPr>
          <w:iCs/>
          <w:szCs w:val="24"/>
        </w:rPr>
        <w:t xml:space="preserve">Om en verksamhet inte uppfyller lagstiftningens krav ska myndigheten ta till de åtgärder som krävs för att bristerna rättas till. Det kan ske genom </w:t>
      </w:r>
      <w:r w:rsidR="008F1CD0">
        <w:rPr>
          <w:iCs/>
          <w:szCs w:val="24"/>
        </w:rPr>
        <w:t xml:space="preserve">extra uppföljningar eller genom </w:t>
      </w:r>
      <w:r w:rsidRPr="00B30560">
        <w:rPr>
          <w:iCs/>
          <w:szCs w:val="24"/>
        </w:rPr>
        <w:t xml:space="preserve">sanktionsbeslut som ska stå i proportion till de brister som uppmärksammats och om verksamheten tidigare visat prov på bristande efterlevnad av lagstiftningen. </w:t>
      </w:r>
    </w:p>
    <w:p w14:paraId="06852BA5" w14:textId="77777777" w:rsidR="004748D6" w:rsidRPr="00E840A8" w:rsidRDefault="004748D6" w:rsidP="004748D6">
      <w:pPr>
        <w:rPr>
          <w:iCs/>
          <w:szCs w:val="24"/>
        </w:rPr>
      </w:pPr>
    </w:p>
    <w:p w14:paraId="3DE81722" w14:textId="77777777" w:rsidR="004748D6" w:rsidRDefault="004748D6" w:rsidP="004748D6">
      <w:r w:rsidRPr="00360A23">
        <w:t xml:space="preserve">Myndigheter som ansvarar för genomförandet av offentlig kontroll av livsmedel ska årligen upprätta en kontrollplan som är riskbaserad och som omfattar de arbetsuppgifter lagstiftningen kräver, bemanning för kontrollen, inriktning av verksamheten samt eventuella prioriteringar. Det ska framgå hur planen följs upp och hur verksamheten utvärderas. Planen för kontrollarbetet ska omfatta tre år och varje år ska kontrollplanen fastställas. </w:t>
      </w:r>
      <w:r w:rsidRPr="00360A23">
        <w:rPr>
          <w:iCs/>
          <w:szCs w:val="24"/>
        </w:rPr>
        <w:t xml:space="preserve">Det är Miljö- och Stadsbyggnadsnämnden som fastställer och beslutar om innehållet i kontrollplanen. </w:t>
      </w:r>
      <w:r w:rsidRPr="00360A23">
        <w:t xml:space="preserve">Kraven finns bland annat i </w:t>
      </w:r>
      <w:r w:rsidR="00290B8C" w:rsidRPr="00360A23">
        <w:t xml:space="preserve">Europaparlamentets och rådets </w:t>
      </w:r>
      <w:r w:rsidRPr="00360A23">
        <w:t>förordning E</w:t>
      </w:r>
      <w:r w:rsidR="00290B8C" w:rsidRPr="00360A23">
        <w:t>U 2017/625</w:t>
      </w:r>
      <w:r w:rsidRPr="00360A23">
        <w:t xml:space="preserve"> av den </w:t>
      </w:r>
      <w:r w:rsidR="00290B8C" w:rsidRPr="00360A23">
        <w:t>15 mars</w:t>
      </w:r>
      <w:r w:rsidRPr="00360A23">
        <w:t xml:space="preserve"> 20</w:t>
      </w:r>
      <w:r w:rsidR="00290B8C" w:rsidRPr="00360A23">
        <w:t>17</w:t>
      </w:r>
      <w:r w:rsidRPr="00360A23">
        <w:t xml:space="preserve"> om offentlig kontroll samt Livsmedelsverkets föreskrifter om offentlig kontroll av livsmedel, LIVSFS 2005:21.</w:t>
      </w:r>
      <w:r w:rsidRPr="00E840A8">
        <w:t xml:space="preserve"> </w:t>
      </w:r>
    </w:p>
    <w:p w14:paraId="0BCC440E" w14:textId="77777777" w:rsidR="004748D6" w:rsidRDefault="004748D6" w:rsidP="004748D6"/>
    <w:p w14:paraId="365B7240" w14:textId="60551A46" w:rsidR="004748D6" w:rsidRDefault="004748D6" w:rsidP="004748D6">
      <w:r w:rsidRPr="00E43583">
        <w:t xml:space="preserve">Kontrollplanen utgår och baseras på de mål och prioriteringar som framgår av </w:t>
      </w:r>
      <w:r w:rsidRPr="00E43583">
        <w:rPr>
          <w:szCs w:val="24"/>
        </w:rPr>
        <w:t xml:space="preserve">Sveriges </w:t>
      </w:r>
      <w:r w:rsidR="00360A23">
        <w:rPr>
          <w:szCs w:val="24"/>
        </w:rPr>
        <w:t>n</w:t>
      </w:r>
      <w:r w:rsidRPr="00360A23">
        <w:rPr>
          <w:szCs w:val="24"/>
        </w:rPr>
        <w:t>ationell</w:t>
      </w:r>
      <w:r w:rsidR="00B65283" w:rsidRPr="00360A23">
        <w:rPr>
          <w:szCs w:val="24"/>
        </w:rPr>
        <w:t>a</w:t>
      </w:r>
      <w:r w:rsidRPr="00360A23">
        <w:rPr>
          <w:szCs w:val="24"/>
        </w:rPr>
        <w:t xml:space="preserve"> plan för kontrollen</w:t>
      </w:r>
      <w:r w:rsidR="00EB7580" w:rsidRPr="00360A23">
        <w:rPr>
          <w:szCs w:val="24"/>
        </w:rPr>
        <w:t xml:space="preserve"> i</w:t>
      </w:r>
      <w:r w:rsidRPr="00360A23">
        <w:rPr>
          <w:szCs w:val="24"/>
        </w:rPr>
        <w:t xml:space="preserve"> livsmedelskedjan</w:t>
      </w:r>
      <w:r w:rsidR="00360A23">
        <w:rPr>
          <w:szCs w:val="24"/>
        </w:rPr>
        <w:t xml:space="preserve"> (NKP).</w:t>
      </w:r>
    </w:p>
    <w:p w14:paraId="6D3ADEAF" w14:textId="77777777" w:rsidR="004748D6" w:rsidRDefault="004748D6" w:rsidP="004748D6"/>
    <w:p w14:paraId="067DCCD3" w14:textId="77777777" w:rsidR="004748D6" w:rsidRPr="00742EC6" w:rsidRDefault="004748D6" w:rsidP="004748D6">
      <w:pPr>
        <w:pStyle w:val="Rubrik1"/>
      </w:pPr>
      <w:bookmarkStart w:id="7" w:name="_Toc498599160"/>
      <w:r w:rsidRPr="00742EC6">
        <w:t>Kontroll av livsmedelsanläggningar</w:t>
      </w:r>
      <w:bookmarkEnd w:id="7"/>
    </w:p>
    <w:p w14:paraId="232767D6" w14:textId="77777777" w:rsidR="004748D6" w:rsidRPr="00A67B19" w:rsidRDefault="004748D6" w:rsidP="004748D6">
      <w:r w:rsidRPr="00742EC6">
        <w:rPr>
          <w:iCs/>
          <w:szCs w:val="24"/>
        </w:rPr>
        <w:t xml:space="preserve">Samtliga livsmedelsanläggningar </w:t>
      </w:r>
      <w:proofErr w:type="spellStart"/>
      <w:r w:rsidRPr="00742EC6">
        <w:rPr>
          <w:iCs/>
          <w:szCs w:val="24"/>
        </w:rPr>
        <w:t>riskklassificeras</w:t>
      </w:r>
      <w:proofErr w:type="spellEnd"/>
      <w:r w:rsidRPr="00742EC6">
        <w:rPr>
          <w:iCs/>
          <w:szCs w:val="24"/>
        </w:rPr>
        <w:t xml:space="preserve"> utifrån den risk som livsmedelshanteringen medför. Det innebär att varje enskild anläggning </w:t>
      </w:r>
      <w:proofErr w:type="spellStart"/>
      <w:r w:rsidRPr="00742EC6">
        <w:rPr>
          <w:iCs/>
          <w:szCs w:val="24"/>
        </w:rPr>
        <w:t>riskklassificeras</w:t>
      </w:r>
      <w:proofErr w:type="spellEnd"/>
      <w:r w:rsidRPr="00742EC6">
        <w:rPr>
          <w:iCs/>
          <w:szCs w:val="24"/>
        </w:rPr>
        <w:t xml:space="preserve"> utifrån typ av verksamhet, produktionens storlek, känsliga konsumentgrupper samt myndighetens tidigare erfarenheter av verksamheten. Anläggningarna kan även tilldelas ett kontrolltidstillägg för information och märkning. Detta ger en årlig kontrolltid som ökar i proportion till risk.</w:t>
      </w:r>
      <w:r>
        <w:rPr>
          <w:iCs/>
          <w:szCs w:val="24"/>
        </w:rPr>
        <w:t xml:space="preserve"> </w:t>
      </w:r>
    </w:p>
    <w:p w14:paraId="39C74486" w14:textId="77777777" w:rsidR="004748D6" w:rsidRPr="00107E9D" w:rsidRDefault="004748D6" w:rsidP="004748D6">
      <w:pPr>
        <w:rPr>
          <w:iCs/>
          <w:szCs w:val="24"/>
        </w:rPr>
      </w:pPr>
    </w:p>
    <w:p w14:paraId="2C9CA2F8" w14:textId="77777777" w:rsidR="004748D6" w:rsidRDefault="004748D6" w:rsidP="004748D6">
      <w:pPr>
        <w:rPr>
          <w:iCs/>
          <w:szCs w:val="24"/>
        </w:rPr>
      </w:pPr>
      <w:r w:rsidRPr="00107E9D">
        <w:rPr>
          <w:iCs/>
          <w:szCs w:val="24"/>
        </w:rPr>
        <w:t xml:space="preserve">Livsmedelsanläggningar kontrolleras utifrån den årliga kontrolltiden mellan </w:t>
      </w:r>
      <w:proofErr w:type="gramStart"/>
      <w:r w:rsidRPr="00107E9D">
        <w:rPr>
          <w:iCs/>
          <w:szCs w:val="24"/>
        </w:rPr>
        <w:t>1-4</w:t>
      </w:r>
      <w:proofErr w:type="gramEnd"/>
      <w:r w:rsidRPr="00107E9D">
        <w:rPr>
          <w:iCs/>
          <w:szCs w:val="24"/>
        </w:rPr>
        <w:t xml:space="preserve"> gånger per år, med undantag av små anläggningar </w:t>
      </w:r>
      <w:r>
        <w:rPr>
          <w:iCs/>
          <w:szCs w:val="24"/>
        </w:rPr>
        <w:t xml:space="preserve">som till exempel glasskiosker och lagerlokaler </w:t>
      </w:r>
      <w:r w:rsidRPr="00107E9D">
        <w:rPr>
          <w:iCs/>
          <w:szCs w:val="24"/>
        </w:rPr>
        <w:t xml:space="preserve">som bedöms ha små risker. De kontrolleras vart annat eller vart tredje år. Alla verksamheter kontrolleras enligt den kontrolltid de betalar för inom en </w:t>
      </w:r>
      <w:r w:rsidRPr="00C35889">
        <w:rPr>
          <w:iCs/>
          <w:szCs w:val="24"/>
        </w:rPr>
        <w:t>treårsperiod. I kontrollmyndighetens treåriga kontrollplan framgår när respektive livsmedelsanläggning senast kontrollerades samt när nästa kontroll avses att utföras. Den treåriga kontrollplanen revideras varje år.</w:t>
      </w:r>
      <w:r w:rsidRPr="00107E9D">
        <w:rPr>
          <w:iCs/>
          <w:szCs w:val="24"/>
        </w:rPr>
        <w:t xml:space="preserve"> </w:t>
      </w:r>
    </w:p>
    <w:p w14:paraId="1024D937" w14:textId="77777777" w:rsidR="004748D6" w:rsidRDefault="004748D6" w:rsidP="004748D6">
      <w:pPr>
        <w:rPr>
          <w:iCs/>
          <w:szCs w:val="24"/>
        </w:rPr>
      </w:pPr>
    </w:p>
    <w:p w14:paraId="70ADD3A4" w14:textId="40F334F8" w:rsidR="004748D6" w:rsidRPr="00107E9D" w:rsidRDefault="004748D6" w:rsidP="00547CDA">
      <w:pPr>
        <w:rPr>
          <w:iCs/>
          <w:szCs w:val="24"/>
        </w:rPr>
      </w:pPr>
      <w:bookmarkStart w:id="8" w:name="_Hlk85527916"/>
      <w:r w:rsidRPr="00447220">
        <w:rPr>
          <w:iCs/>
          <w:szCs w:val="24"/>
        </w:rPr>
        <w:t xml:space="preserve">År </w:t>
      </w:r>
      <w:r w:rsidR="00DA6B6C" w:rsidRPr="00447220">
        <w:rPr>
          <w:iCs/>
          <w:szCs w:val="24"/>
        </w:rPr>
        <w:t>20</w:t>
      </w:r>
      <w:r w:rsidR="00E34D23" w:rsidRPr="00447220">
        <w:rPr>
          <w:iCs/>
          <w:szCs w:val="24"/>
        </w:rPr>
        <w:t>2</w:t>
      </w:r>
      <w:r w:rsidR="00447220" w:rsidRPr="00447220">
        <w:rPr>
          <w:iCs/>
          <w:szCs w:val="24"/>
        </w:rPr>
        <w:t>2</w:t>
      </w:r>
      <w:r w:rsidRPr="00447220">
        <w:rPr>
          <w:iCs/>
          <w:szCs w:val="24"/>
        </w:rPr>
        <w:t xml:space="preserve"> </w:t>
      </w:r>
      <w:r w:rsidRPr="00473A46">
        <w:rPr>
          <w:iCs/>
          <w:szCs w:val="24"/>
        </w:rPr>
        <w:t xml:space="preserve">kommer </w:t>
      </w:r>
      <w:r w:rsidR="00084D6D" w:rsidRPr="00473A46">
        <w:rPr>
          <w:iCs/>
          <w:szCs w:val="24"/>
        </w:rPr>
        <w:t>6</w:t>
      </w:r>
      <w:r w:rsidR="002119B8">
        <w:rPr>
          <w:iCs/>
          <w:szCs w:val="24"/>
        </w:rPr>
        <w:t>2</w:t>
      </w:r>
      <w:r w:rsidR="00084D6D" w:rsidRPr="00473A46">
        <w:rPr>
          <w:iCs/>
          <w:szCs w:val="24"/>
        </w:rPr>
        <w:t>00</w:t>
      </w:r>
      <w:r w:rsidRPr="00473A46">
        <w:rPr>
          <w:iCs/>
          <w:szCs w:val="24"/>
        </w:rPr>
        <w:t xml:space="preserve"> timmar </w:t>
      </w:r>
      <w:r w:rsidR="00547CDA" w:rsidRPr="00473A46">
        <w:rPr>
          <w:iCs/>
          <w:szCs w:val="24"/>
        </w:rPr>
        <w:t>planerad kontroll att utföras utifrån ovanstående riskklassificeringsmodell.</w:t>
      </w:r>
    </w:p>
    <w:bookmarkEnd w:id="8"/>
    <w:p w14:paraId="579D316A" w14:textId="77777777" w:rsidR="004748D6" w:rsidRPr="00D9362F" w:rsidRDefault="004748D6" w:rsidP="004748D6">
      <w:pPr>
        <w:rPr>
          <w:iCs/>
          <w:szCs w:val="24"/>
          <w:highlight w:val="yellow"/>
        </w:rPr>
      </w:pPr>
    </w:p>
    <w:p w14:paraId="447D8CA5" w14:textId="0FC2B065" w:rsidR="004748D6" w:rsidRPr="00FA4DB7" w:rsidRDefault="005259A9" w:rsidP="004748D6">
      <w:pPr>
        <w:rPr>
          <w:iCs/>
          <w:szCs w:val="24"/>
        </w:rPr>
      </w:pPr>
      <w:r>
        <w:rPr>
          <w:iCs/>
          <w:szCs w:val="24"/>
        </w:rPr>
        <w:t>Livsmedelsk</w:t>
      </w:r>
      <w:r w:rsidRPr="00FA4DB7">
        <w:rPr>
          <w:iCs/>
          <w:szCs w:val="24"/>
        </w:rPr>
        <w:t xml:space="preserve">ontrollerna är </w:t>
      </w:r>
      <w:r>
        <w:rPr>
          <w:iCs/>
          <w:szCs w:val="24"/>
        </w:rPr>
        <w:t xml:space="preserve">i de flesta fall oanmälda och </w:t>
      </w:r>
      <w:r w:rsidR="004748D6" w:rsidRPr="00FA4DB7">
        <w:rPr>
          <w:iCs/>
          <w:szCs w:val="24"/>
        </w:rPr>
        <w:t xml:space="preserve">kan ske genom inspektion, revision och provtagning. </w:t>
      </w:r>
      <w:r w:rsidR="00447220">
        <w:rPr>
          <w:iCs/>
          <w:szCs w:val="24"/>
        </w:rPr>
        <w:t xml:space="preserve">En kontroll kan även vara anmäld och ske digitalt. </w:t>
      </w:r>
      <w:r w:rsidR="004748D6" w:rsidRPr="00FA4DB7">
        <w:rPr>
          <w:iCs/>
          <w:szCs w:val="24"/>
        </w:rPr>
        <w:t>Vid inspektioner och revisioner kontrolleras till exempel rengöring, hygien, temperatur, utbildning, underhåll, märkning</w:t>
      </w:r>
      <w:r w:rsidR="004748D6">
        <w:rPr>
          <w:iCs/>
          <w:szCs w:val="24"/>
        </w:rPr>
        <w:t>, spårbarhet</w:t>
      </w:r>
      <w:r w:rsidR="004748D6" w:rsidRPr="00FA4DB7">
        <w:rPr>
          <w:iCs/>
          <w:szCs w:val="24"/>
        </w:rPr>
        <w:t xml:space="preserve"> mm. </w:t>
      </w:r>
      <w:r w:rsidR="00682381">
        <w:rPr>
          <w:iCs/>
          <w:szCs w:val="24"/>
        </w:rPr>
        <w:t xml:space="preserve">Samtliga områden kontrolleras inte vid varje kontroll, men samtliga områden som är relevanta för en verksamhet kontrolleras inom en treårsperiod. </w:t>
      </w:r>
      <w:r w:rsidR="00682381" w:rsidRPr="00682381">
        <w:rPr>
          <w:iCs/>
          <w:szCs w:val="24"/>
        </w:rPr>
        <w:t>Kontrollmyndigheten har en plan för vilka områden som ska kontrolleras vid respektive kontroll.</w:t>
      </w:r>
    </w:p>
    <w:p w14:paraId="1F896751" w14:textId="77777777" w:rsidR="00B65283" w:rsidRDefault="00B65283" w:rsidP="004748D6">
      <w:pPr>
        <w:rPr>
          <w:iCs/>
          <w:szCs w:val="24"/>
        </w:rPr>
      </w:pPr>
    </w:p>
    <w:p w14:paraId="754D4BF0" w14:textId="77777777" w:rsidR="00AF6D60" w:rsidRDefault="00AF6D60" w:rsidP="004748D6">
      <w:pPr>
        <w:rPr>
          <w:iCs/>
          <w:szCs w:val="24"/>
        </w:rPr>
      </w:pPr>
      <w:r>
        <w:t xml:space="preserve">Livsmedelsverket har för </w:t>
      </w:r>
      <w:r w:rsidRPr="00452A23">
        <w:t xml:space="preserve">perioden </w:t>
      </w:r>
      <w:proofErr w:type="gramStart"/>
      <w:r w:rsidRPr="00452A23">
        <w:t>2020-2022</w:t>
      </w:r>
      <w:proofErr w:type="gramEnd"/>
      <w:r w:rsidRPr="00452A23">
        <w:t xml:space="preserve"> tagit fram 21 operativa mål som riktar sig till</w:t>
      </w:r>
      <w:r w:rsidR="004D798C" w:rsidRPr="00452A23">
        <w:t xml:space="preserve"> </w:t>
      </w:r>
      <w:r w:rsidRPr="00452A23">
        <w:t xml:space="preserve">kontrollmyndigheter </w:t>
      </w:r>
      <w:r w:rsidRPr="00452A23">
        <w:rPr>
          <w:iCs/>
          <w:szCs w:val="24"/>
        </w:rPr>
        <w:t xml:space="preserve">på lokal, regional och nationell nivå. </w:t>
      </w:r>
      <w:r w:rsidRPr="00452A23">
        <w:t>Målen utgår från effektmål inom fyra fokusområden som är säkert dricksvatten, mikrobiologiska risker, kemiska risker och säkerställa information i livsmedelskedjan.</w:t>
      </w:r>
      <w:r w:rsidR="004D798C" w:rsidRPr="00452A23">
        <w:t xml:space="preserve"> Livsmedelskontrollen i Nacka omfattas av 1</w:t>
      </w:r>
      <w:r w:rsidR="00BC2014" w:rsidRPr="00452A23">
        <w:t>2</w:t>
      </w:r>
      <w:r w:rsidR="004D798C" w:rsidRPr="00452A23">
        <w:t xml:space="preserve"> av dessa mål.</w:t>
      </w:r>
    </w:p>
    <w:p w14:paraId="31673B43" w14:textId="77777777" w:rsidR="009F0364" w:rsidRPr="00FA4DB7" w:rsidRDefault="009F0364" w:rsidP="004748D6">
      <w:pPr>
        <w:rPr>
          <w:iCs/>
          <w:szCs w:val="24"/>
        </w:rPr>
      </w:pPr>
    </w:p>
    <w:p w14:paraId="60594398" w14:textId="77777777" w:rsidR="004748D6" w:rsidRPr="00FA4DB7" w:rsidRDefault="004748D6" w:rsidP="004748D6">
      <w:pPr>
        <w:rPr>
          <w:iCs/>
          <w:szCs w:val="24"/>
        </w:rPr>
      </w:pPr>
      <w:r w:rsidRPr="00FA4DB7">
        <w:rPr>
          <w:iCs/>
          <w:szCs w:val="24"/>
        </w:rPr>
        <w:t xml:space="preserve">I kontrollmyndighetens provtagningsplan framgår vilken provtagning som årligen planeras att utföras. Provtagningsplanen </w:t>
      </w:r>
      <w:r>
        <w:rPr>
          <w:iCs/>
          <w:szCs w:val="24"/>
        </w:rPr>
        <w:t xml:space="preserve">tas fram </w:t>
      </w:r>
      <w:r w:rsidRPr="00FA4DB7">
        <w:rPr>
          <w:iCs/>
          <w:szCs w:val="24"/>
        </w:rPr>
        <w:t>gemensamt av kommunala kontrollmyndigheter i Stockholms län</w:t>
      </w:r>
      <w:r>
        <w:rPr>
          <w:iCs/>
          <w:szCs w:val="24"/>
        </w:rPr>
        <w:t xml:space="preserve"> och revideras varje år</w:t>
      </w:r>
      <w:r w:rsidRPr="00FA4DB7">
        <w:rPr>
          <w:iCs/>
          <w:szCs w:val="24"/>
        </w:rPr>
        <w:t>. En gemensam provtagningsplan ökar den geo</w:t>
      </w:r>
      <w:r>
        <w:rPr>
          <w:iCs/>
          <w:szCs w:val="24"/>
        </w:rPr>
        <w:t>grafiska spridningen av proverna</w:t>
      </w:r>
      <w:r w:rsidRPr="00FA4DB7">
        <w:rPr>
          <w:iCs/>
          <w:szCs w:val="24"/>
        </w:rPr>
        <w:t xml:space="preserve"> samt ger ökade möjligheter till att dra slutsatser om provtagningsresultatet.</w:t>
      </w:r>
    </w:p>
    <w:p w14:paraId="5B82F848" w14:textId="77777777" w:rsidR="004748D6" w:rsidRPr="00FA4DB7" w:rsidRDefault="004748D6" w:rsidP="004748D6">
      <w:pPr>
        <w:rPr>
          <w:iCs/>
          <w:szCs w:val="24"/>
        </w:rPr>
      </w:pPr>
    </w:p>
    <w:p w14:paraId="4A7BC8BC" w14:textId="77777777" w:rsidR="004748D6" w:rsidRDefault="004748D6" w:rsidP="004748D6">
      <w:pPr>
        <w:rPr>
          <w:iCs/>
          <w:szCs w:val="24"/>
        </w:rPr>
      </w:pPr>
      <w:r w:rsidRPr="00FA4DB7">
        <w:rPr>
          <w:iCs/>
          <w:szCs w:val="24"/>
        </w:rPr>
        <w:t>Delar av kontrollen utf</w:t>
      </w:r>
      <w:r>
        <w:rPr>
          <w:iCs/>
          <w:szCs w:val="24"/>
        </w:rPr>
        <w:t>örs i projektform där</w:t>
      </w:r>
      <w:r w:rsidRPr="00FA4DB7">
        <w:rPr>
          <w:iCs/>
          <w:szCs w:val="24"/>
        </w:rPr>
        <w:t xml:space="preserve"> en del av lagstiftningen kontrolleras inom en viss bransch. Projekten </w:t>
      </w:r>
      <w:r>
        <w:rPr>
          <w:iCs/>
          <w:szCs w:val="24"/>
        </w:rPr>
        <w:t>utförs</w:t>
      </w:r>
      <w:r w:rsidRPr="00FA4DB7">
        <w:rPr>
          <w:iCs/>
          <w:szCs w:val="24"/>
        </w:rPr>
        <w:t xml:space="preserve"> in</w:t>
      </w:r>
      <w:r>
        <w:rPr>
          <w:iCs/>
          <w:szCs w:val="24"/>
        </w:rPr>
        <w:t xml:space="preserve">om den egna kontrollmyndigheten, regionalt och/eller nationellt. </w:t>
      </w:r>
      <w:r w:rsidRPr="00FA4DB7">
        <w:rPr>
          <w:iCs/>
          <w:szCs w:val="24"/>
        </w:rPr>
        <w:t xml:space="preserve">Projekten tas fram utifrån </w:t>
      </w:r>
      <w:r>
        <w:rPr>
          <w:iCs/>
          <w:szCs w:val="24"/>
        </w:rPr>
        <w:t>risker och bri</w:t>
      </w:r>
      <w:r w:rsidRPr="00FA4DB7">
        <w:rPr>
          <w:iCs/>
          <w:szCs w:val="24"/>
        </w:rPr>
        <w:t xml:space="preserve">ster som uppmärksammats i kontrollen samt utifrån frågeställningar som är aktuella i samhället. </w:t>
      </w:r>
    </w:p>
    <w:p w14:paraId="09D0A154" w14:textId="77777777" w:rsidR="00896047" w:rsidRDefault="00896047" w:rsidP="004748D6">
      <w:pPr>
        <w:rPr>
          <w:iCs/>
          <w:szCs w:val="24"/>
        </w:rPr>
      </w:pPr>
    </w:p>
    <w:p w14:paraId="23C9BC81" w14:textId="77777777" w:rsidR="002A5D5E" w:rsidRPr="00F92AE5" w:rsidRDefault="002A5D5E" w:rsidP="002A5D5E">
      <w:pPr>
        <w:rPr>
          <w:iCs/>
          <w:szCs w:val="24"/>
        </w:rPr>
      </w:pPr>
      <w:bookmarkStart w:id="9" w:name="_Hlk50364722"/>
      <w:r w:rsidRPr="00F92AE5">
        <w:rPr>
          <w:iCs/>
          <w:szCs w:val="24"/>
        </w:rPr>
        <w:t xml:space="preserve">En ny kontrollförordning </w:t>
      </w:r>
      <w:r w:rsidR="000B648B" w:rsidRPr="00F92AE5">
        <w:t xml:space="preserve">(EU) 2017/625 </w:t>
      </w:r>
      <w:r w:rsidRPr="00F92AE5">
        <w:rPr>
          <w:iCs/>
          <w:szCs w:val="24"/>
        </w:rPr>
        <w:t>träd</w:t>
      </w:r>
      <w:r w:rsidR="00F92AE5" w:rsidRPr="00F92AE5">
        <w:rPr>
          <w:iCs/>
          <w:szCs w:val="24"/>
        </w:rPr>
        <w:t>de</w:t>
      </w:r>
      <w:r w:rsidRPr="00F92AE5">
        <w:rPr>
          <w:iCs/>
          <w:szCs w:val="24"/>
        </w:rPr>
        <w:t xml:space="preserve"> i kraft i slutet av 2019. Då ställs krav att myndigheten </w:t>
      </w:r>
      <w:r w:rsidR="008716C4" w:rsidRPr="00F92AE5">
        <w:rPr>
          <w:iCs/>
          <w:szCs w:val="24"/>
        </w:rPr>
        <w:t xml:space="preserve">minst en gång per år </w:t>
      </w:r>
      <w:r w:rsidRPr="00F92AE5">
        <w:rPr>
          <w:iCs/>
          <w:szCs w:val="24"/>
        </w:rPr>
        <w:t>ska offentliggöra resultatet av den offentliga kontrollen genom publicering på hemsidan med information om hur verksamheten är organiserad, hur kontrollen utförs samt:</w:t>
      </w:r>
    </w:p>
    <w:p w14:paraId="0D51620E" w14:textId="77777777" w:rsidR="002A5D5E" w:rsidRPr="00F92AE5" w:rsidRDefault="002A5D5E" w:rsidP="008716C4">
      <w:pPr>
        <w:pStyle w:val="Liststycke"/>
        <w:numPr>
          <w:ilvl w:val="0"/>
          <w:numId w:val="8"/>
        </w:numPr>
        <w:rPr>
          <w:iCs/>
          <w:szCs w:val="24"/>
        </w:rPr>
      </w:pPr>
      <w:r w:rsidRPr="00F92AE5">
        <w:rPr>
          <w:iCs/>
          <w:szCs w:val="24"/>
        </w:rPr>
        <w:t>Typ, antal och resultat av offentliga kontroller</w:t>
      </w:r>
    </w:p>
    <w:p w14:paraId="062B679D" w14:textId="77777777" w:rsidR="002A5D5E" w:rsidRPr="00F92AE5" w:rsidRDefault="002A5D5E" w:rsidP="008716C4">
      <w:pPr>
        <w:pStyle w:val="Liststycke"/>
        <w:numPr>
          <w:ilvl w:val="0"/>
          <w:numId w:val="8"/>
        </w:numPr>
        <w:rPr>
          <w:iCs/>
          <w:szCs w:val="24"/>
        </w:rPr>
      </w:pPr>
      <w:r w:rsidRPr="00F92AE5">
        <w:rPr>
          <w:iCs/>
          <w:szCs w:val="24"/>
        </w:rPr>
        <w:t>Typ, antal fall med bristande efterlevnad</w:t>
      </w:r>
    </w:p>
    <w:p w14:paraId="4A32B22C" w14:textId="77777777" w:rsidR="002A5D5E" w:rsidRPr="00F92AE5" w:rsidRDefault="002A5D5E" w:rsidP="008716C4">
      <w:pPr>
        <w:pStyle w:val="Liststycke"/>
        <w:numPr>
          <w:ilvl w:val="0"/>
          <w:numId w:val="8"/>
        </w:numPr>
        <w:rPr>
          <w:iCs/>
          <w:szCs w:val="24"/>
        </w:rPr>
      </w:pPr>
      <w:r w:rsidRPr="00F92AE5">
        <w:rPr>
          <w:iCs/>
          <w:szCs w:val="24"/>
        </w:rPr>
        <w:t xml:space="preserve">Typ, antal fall där </w:t>
      </w:r>
      <w:r w:rsidR="00655881" w:rsidRPr="00F92AE5">
        <w:rPr>
          <w:iCs/>
          <w:szCs w:val="24"/>
        </w:rPr>
        <w:t>kontrollmyndigheten</w:t>
      </w:r>
      <w:r w:rsidRPr="00F92AE5">
        <w:rPr>
          <w:iCs/>
          <w:szCs w:val="24"/>
        </w:rPr>
        <w:t xml:space="preserve"> vidtagit åtgärder</w:t>
      </w:r>
    </w:p>
    <w:p w14:paraId="15EA2E69" w14:textId="77777777" w:rsidR="002A5D5E" w:rsidRPr="00F92AE5" w:rsidRDefault="002A5D5E" w:rsidP="008716C4">
      <w:pPr>
        <w:pStyle w:val="Liststycke"/>
        <w:numPr>
          <w:ilvl w:val="0"/>
          <w:numId w:val="8"/>
        </w:numPr>
        <w:rPr>
          <w:iCs/>
          <w:szCs w:val="24"/>
        </w:rPr>
      </w:pPr>
      <w:r w:rsidRPr="00F92AE5">
        <w:rPr>
          <w:iCs/>
          <w:szCs w:val="24"/>
        </w:rPr>
        <w:t>Typ, antal fall med utfärdade sanktioner</w:t>
      </w:r>
    </w:p>
    <w:bookmarkEnd w:id="9"/>
    <w:p w14:paraId="54031F40" w14:textId="77777777" w:rsidR="002F0DED" w:rsidRDefault="002F0DED" w:rsidP="004748D6">
      <w:pPr>
        <w:rPr>
          <w:iCs/>
          <w:szCs w:val="24"/>
        </w:rPr>
      </w:pPr>
    </w:p>
    <w:p w14:paraId="16D2C16E" w14:textId="3A2FAE34" w:rsidR="004748D6" w:rsidRPr="00D9362F" w:rsidRDefault="004748D6" w:rsidP="004748D6">
      <w:pPr>
        <w:pStyle w:val="Rubrik1"/>
      </w:pPr>
      <w:bookmarkStart w:id="10" w:name="_Toc498599161"/>
      <w:r w:rsidRPr="00D9362F">
        <w:t>Kontrollmyndighetens mål 20</w:t>
      </w:r>
      <w:bookmarkEnd w:id="10"/>
      <w:r w:rsidR="00E34D23">
        <w:t>2</w:t>
      </w:r>
      <w:r w:rsidR="00641C44">
        <w:t>2</w:t>
      </w:r>
    </w:p>
    <w:p w14:paraId="2E535102" w14:textId="32A2490B" w:rsidR="004748D6" w:rsidRDefault="004748D6" w:rsidP="004748D6">
      <w:pPr>
        <w:rPr>
          <w:szCs w:val="24"/>
        </w:rPr>
      </w:pPr>
      <w:r>
        <w:rPr>
          <w:szCs w:val="24"/>
        </w:rPr>
        <w:t>Kontrollmyndighetens mål för 20</w:t>
      </w:r>
      <w:r w:rsidR="00E34D23">
        <w:rPr>
          <w:szCs w:val="24"/>
        </w:rPr>
        <w:t>2</w:t>
      </w:r>
      <w:r w:rsidR="00641C44">
        <w:rPr>
          <w:szCs w:val="24"/>
        </w:rPr>
        <w:t>2</w:t>
      </w:r>
      <w:r>
        <w:rPr>
          <w:szCs w:val="24"/>
        </w:rPr>
        <w:t xml:space="preserve"> baseras på de mål som framgår av Sveriges </w:t>
      </w:r>
      <w:r w:rsidR="00EB7580">
        <w:rPr>
          <w:szCs w:val="24"/>
        </w:rPr>
        <w:t>n</w:t>
      </w:r>
      <w:r w:rsidR="009F0364" w:rsidRPr="003E5E77">
        <w:rPr>
          <w:szCs w:val="24"/>
        </w:rPr>
        <w:t>ationell</w:t>
      </w:r>
      <w:r w:rsidR="00EB7580">
        <w:rPr>
          <w:szCs w:val="24"/>
        </w:rPr>
        <w:t>a</w:t>
      </w:r>
      <w:r w:rsidR="009F0364" w:rsidRPr="003E5E77">
        <w:rPr>
          <w:szCs w:val="24"/>
        </w:rPr>
        <w:t xml:space="preserve"> plan för kontrollen</w:t>
      </w:r>
      <w:r w:rsidR="00EB7580">
        <w:rPr>
          <w:szCs w:val="24"/>
        </w:rPr>
        <w:t xml:space="preserve"> i </w:t>
      </w:r>
      <w:r w:rsidR="00EB7580" w:rsidRPr="00E43583">
        <w:rPr>
          <w:szCs w:val="24"/>
        </w:rPr>
        <w:t>livsmedelskedjan</w:t>
      </w:r>
      <w:r w:rsidR="009F0364" w:rsidRPr="00990EDD">
        <w:rPr>
          <w:szCs w:val="24"/>
        </w:rPr>
        <w:t>.</w:t>
      </w:r>
      <w:r w:rsidRPr="00990EDD">
        <w:rPr>
          <w:szCs w:val="24"/>
        </w:rPr>
        <w:t xml:space="preserve"> Kontrollmyndighetens</w:t>
      </w:r>
      <w:r w:rsidRPr="003E5E77">
        <w:rPr>
          <w:szCs w:val="24"/>
        </w:rPr>
        <w:t xml:space="preserve"> övergripande mål är att:</w:t>
      </w:r>
      <w:r>
        <w:rPr>
          <w:szCs w:val="24"/>
        </w:rPr>
        <w:t xml:space="preserve"> </w:t>
      </w:r>
    </w:p>
    <w:p w14:paraId="4D578E78" w14:textId="77777777" w:rsidR="004748D6" w:rsidRPr="00D9362F" w:rsidRDefault="004748D6" w:rsidP="004748D6">
      <w:pPr>
        <w:rPr>
          <w:szCs w:val="24"/>
        </w:rPr>
      </w:pPr>
    </w:p>
    <w:p w14:paraId="33017C25" w14:textId="77777777" w:rsidR="004748D6" w:rsidRPr="00614B07" w:rsidRDefault="004748D6" w:rsidP="004748D6">
      <w:pPr>
        <w:numPr>
          <w:ilvl w:val="0"/>
          <w:numId w:val="2"/>
        </w:numPr>
        <w:spacing w:after="200" w:line="276" w:lineRule="auto"/>
        <w:rPr>
          <w:szCs w:val="24"/>
        </w:rPr>
      </w:pPr>
      <w:r w:rsidRPr="00614B07">
        <w:rPr>
          <w:szCs w:val="24"/>
        </w:rPr>
        <w:t>Konsumenterna får säkra livsmedel</w:t>
      </w:r>
      <w:r w:rsidR="00B65283" w:rsidRPr="00614B07">
        <w:rPr>
          <w:szCs w:val="24"/>
        </w:rPr>
        <w:t>, säkert dricksvatten</w:t>
      </w:r>
      <w:r w:rsidRPr="00614B07">
        <w:rPr>
          <w:szCs w:val="24"/>
        </w:rPr>
        <w:t xml:space="preserve"> och </w:t>
      </w:r>
      <w:r w:rsidR="00932990" w:rsidRPr="00614B07">
        <w:rPr>
          <w:szCs w:val="24"/>
        </w:rPr>
        <w:t xml:space="preserve">inte </w:t>
      </w:r>
      <w:r w:rsidR="00BC2014" w:rsidRPr="00614B07">
        <w:rPr>
          <w:szCs w:val="24"/>
        </w:rPr>
        <w:t xml:space="preserve">blir </w:t>
      </w:r>
      <w:r w:rsidRPr="00614B07">
        <w:rPr>
          <w:szCs w:val="24"/>
        </w:rPr>
        <w:t>lurade eller vilseledda.</w:t>
      </w:r>
    </w:p>
    <w:p w14:paraId="5B045628" w14:textId="77777777" w:rsidR="004748D6" w:rsidRPr="00614B07" w:rsidRDefault="004748D6" w:rsidP="004748D6">
      <w:pPr>
        <w:numPr>
          <w:ilvl w:val="0"/>
          <w:numId w:val="2"/>
        </w:numPr>
        <w:spacing w:after="200" w:line="276" w:lineRule="auto"/>
        <w:ind w:left="714" w:hanging="357"/>
        <w:rPr>
          <w:szCs w:val="24"/>
        </w:rPr>
      </w:pPr>
      <w:r w:rsidRPr="00614B07">
        <w:rPr>
          <w:szCs w:val="24"/>
        </w:rPr>
        <w:t>Livsmedelsanläggningar i Nacka kommun får en likvärdig, rättssäker och ändamålsenlig kontroll med helhetssyn som har effekt.</w:t>
      </w:r>
    </w:p>
    <w:p w14:paraId="506A17A5" w14:textId="77777777" w:rsidR="004748D6" w:rsidRPr="00614B07" w:rsidRDefault="004748D6" w:rsidP="004748D6">
      <w:pPr>
        <w:numPr>
          <w:ilvl w:val="0"/>
          <w:numId w:val="2"/>
        </w:numPr>
        <w:spacing w:after="360" w:line="276" w:lineRule="auto"/>
        <w:ind w:left="714" w:hanging="357"/>
        <w:rPr>
          <w:szCs w:val="24"/>
        </w:rPr>
      </w:pPr>
      <w:r w:rsidRPr="00614B07">
        <w:rPr>
          <w:szCs w:val="24"/>
        </w:rPr>
        <w:t>Livsmedelsanläggningarna och konsumenterna ska ha tilltro till kontrollen och uppleva den som meningsfull.</w:t>
      </w:r>
    </w:p>
    <w:p w14:paraId="1119E9FD" w14:textId="77777777" w:rsidR="004748D6" w:rsidRPr="008F3CDA" w:rsidRDefault="004748D6" w:rsidP="004748D6">
      <w:pPr>
        <w:rPr>
          <w:szCs w:val="24"/>
        </w:rPr>
      </w:pPr>
      <w:r>
        <w:rPr>
          <w:szCs w:val="24"/>
        </w:rPr>
        <w:t xml:space="preserve">Kontrollmyndighetens </w:t>
      </w:r>
      <w:r w:rsidRPr="008F3CDA">
        <w:rPr>
          <w:szCs w:val="24"/>
        </w:rPr>
        <w:t xml:space="preserve">aktiviteter för att uppnå de övergripande målen är att: </w:t>
      </w:r>
    </w:p>
    <w:p w14:paraId="2A32489B" w14:textId="77777777" w:rsidR="004748D6" w:rsidRPr="00D9362F" w:rsidRDefault="004748D6" w:rsidP="004748D6">
      <w:pPr>
        <w:rPr>
          <w:szCs w:val="24"/>
          <w:highlight w:val="yellow"/>
        </w:rPr>
      </w:pPr>
    </w:p>
    <w:p w14:paraId="661836E7" w14:textId="53932103" w:rsidR="00F904E7" w:rsidRPr="00360A23" w:rsidRDefault="004748D6" w:rsidP="00F904E7">
      <w:pPr>
        <w:pStyle w:val="Liststycke"/>
        <w:numPr>
          <w:ilvl w:val="0"/>
          <w:numId w:val="3"/>
        </w:numPr>
      </w:pPr>
      <w:r>
        <w:rPr>
          <w:szCs w:val="24"/>
        </w:rPr>
        <w:t>G</w:t>
      </w:r>
      <w:r w:rsidRPr="008F3CDA">
        <w:rPr>
          <w:szCs w:val="24"/>
        </w:rPr>
        <w:t xml:space="preserve">enom </w:t>
      </w:r>
      <w:r w:rsidRPr="003E5E77">
        <w:rPr>
          <w:szCs w:val="24"/>
        </w:rPr>
        <w:t>inspektion, revision</w:t>
      </w:r>
      <w:r w:rsidR="00B1733E">
        <w:rPr>
          <w:szCs w:val="24"/>
        </w:rPr>
        <w:t xml:space="preserve"> (på plats eller digitalt)</w:t>
      </w:r>
      <w:r w:rsidRPr="003E5E77">
        <w:rPr>
          <w:szCs w:val="24"/>
        </w:rPr>
        <w:t xml:space="preserve"> och/eller provtagning kontrollera samtliga anläggningar </w:t>
      </w:r>
      <w:r w:rsidR="00EB7580">
        <w:rPr>
          <w:szCs w:val="24"/>
        </w:rPr>
        <w:t xml:space="preserve">som </w:t>
      </w:r>
      <w:r w:rsidRPr="003E5E77">
        <w:rPr>
          <w:szCs w:val="24"/>
        </w:rPr>
        <w:t xml:space="preserve">enligt planeringen </w:t>
      </w:r>
      <w:r w:rsidR="00EB7580">
        <w:rPr>
          <w:szCs w:val="24"/>
        </w:rPr>
        <w:t xml:space="preserve">ska kontrolleras </w:t>
      </w:r>
      <w:r w:rsidR="007B39AD" w:rsidRPr="003E5E77">
        <w:rPr>
          <w:szCs w:val="24"/>
        </w:rPr>
        <w:t>år</w:t>
      </w:r>
      <w:r w:rsidRPr="003E5E77">
        <w:rPr>
          <w:szCs w:val="24"/>
        </w:rPr>
        <w:t xml:space="preserve"> </w:t>
      </w:r>
      <w:r w:rsidRPr="00DB50ED">
        <w:rPr>
          <w:szCs w:val="24"/>
        </w:rPr>
        <w:t>20</w:t>
      </w:r>
      <w:r w:rsidR="00E34D23">
        <w:rPr>
          <w:szCs w:val="24"/>
        </w:rPr>
        <w:t>2</w:t>
      </w:r>
      <w:r w:rsidR="00641C44">
        <w:rPr>
          <w:szCs w:val="24"/>
        </w:rPr>
        <w:t>2</w:t>
      </w:r>
      <w:r w:rsidR="003E5E77" w:rsidRPr="00DB50ED">
        <w:rPr>
          <w:szCs w:val="24"/>
        </w:rPr>
        <w:t xml:space="preserve">. </w:t>
      </w:r>
      <w:bookmarkStart w:id="11" w:name="_Hlk531169302"/>
      <w:r w:rsidR="00DF3C0B" w:rsidRPr="00DB50ED">
        <w:rPr>
          <w:szCs w:val="24"/>
        </w:rPr>
        <w:t xml:space="preserve">Detta kommer i </w:t>
      </w:r>
      <w:r w:rsidR="00DF3C0B" w:rsidRPr="00360A23">
        <w:rPr>
          <w:szCs w:val="24"/>
        </w:rPr>
        <w:t>viss</w:t>
      </w:r>
      <w:r w:rsidR="00F904E7" w:rsidRPr="00360A23">
        <w:rPr>
          <w:szCs w:val="24"/>
        </w:rPr>
        <w:t xml:space="preserve"> mån ske i form av projekt</w:t>
      </w:r>
      <w:r w:rsidR="00DF3C0B" w:rsidRPr="00360A23">
        <w:rPr>
          <w:szCs w:val="24"/>
        </w:rPr>
        <w:t>. Inför 2</w:t>
      </w:r>
      <w:r w:rsidR="00F904E7" w:rsidRPr="00360A23">
        <w:rPr>
          <w:szCs w:val="24"/>
        </w:rPr>
        <w:t>0</w:t>
      </w:r>
      <w:r w:rsidR="00E34D23" w:rsidRPr="00360A23">
        <w:rPr>
          <w:szCs w:val="24"/>
        </w:rPr>
        <w:t>2</w:t>
      </w:r>
      <w:r w:rsidR="00641C44" w:rsidRPr="00360A23">
        <w:rPr>
          <w:szCs w:val="24"/>
        </w:rPr>
        <w:t>2</w:t>
      </w:r>
      <w:r w:rsidR="00F904E7" w:rsidRPr="00360A23">
        <w:rPr>
          <w:szCs w:val="24"/>
        </w:rPr>
        <w:t xml:space="preserve"> planeras:</w:t>
      </w:r>
    </w:p>
    <w:p w14:paraId="49FF1887" w14:textId="77777777" w:rsidR="00F904E7" w:rsidRPr="00360A23" w:rsidRDefault="00F904E7" w:rsidP="00F904E7">
      <w:pPr>
        <w:pStyle w:val="Liststycke"/>
      </w:pPr>
    </w:p>
    <w:p w14:paraId="38182A26" w14:textId="4560D6B7" w:rsidR="004748D6" w:rsidRPr="00360A23" w:rsidRDefault="00F904E7" w:rsidP="00B25FD3">
      <w:pPr>
        <w:pStyle w:val="Liststycke"/>
        <w:numPr>
          <w:ilvl w:val="0"/>
          <w:numId w:val="5"/>
        </w:numPr>
      </w:pPr>
      <w:r w:rsidRPr="00360A23">
        <w:t>Pr</w:t>
      </w:r>
      <w:r w:rsidR="00964290" w:rsidRPr="00360A23">
        <w:t>ojekt om</w:t>
      </w:r>
      <w:r w:rsidRPr="00360A23">
        <w:t xml:space="preserve"> </w:t>
      </w:r>
      <w:bookmarkEnd w:id="11"/>
      <w:r w:rsidR="00D21350" w:rsidRPr="00360A23">
        <w:t>f</w:t>
      </w:r>
      <w:r w:rsidR="00D21350" w:rsidRPr="00360A23">
        <w:rPr>
          <w:rFonts w:cs="Calibri"/>
          <w:lang w:eastAsia="en-US"/>
        </w:rPr>
        <w:t>rityrolja</w:t>
      </w:r>
      <w:r w:rsidR="002B3C16" w:rsidRPr="00360A23">
        <w:rPr>
          <w:rFonts w:cs="Calibri"/>
          <w:lang w:eastAsia="en-US"/>
        </w:rPr>
        <w:t xml:space="preserve"> (mäta kontrollens effekt)</w:t>
      </w:r>
    </w:p>
    <w:p w14:paraId="33E35BA1" w14:textId="4EB8C95B" w:rsidR="009E16AB" w:rsidRPr="00360A23" w:rsidRDefault="008F79FB" w:rsidP="00B25FD3">
      <w:pPr>
        <w:pStyle w:val="Liststycke"/>
        <w:numPr>
          <w:ilvl w:val="0"/>
          <w:numId w:val="5"/>
        </w:numPr>
      </w:pPr>
      <w:r w:rsidRPr="00360A23">
        <w:rPr>
          <w:rFonts w:cs="Calibri"/>
          <w:lang w:eastAsia="en-US"/>
        </w:rPr>
        <w:t>P</w:t>
      </w:r>
      <w:r w:rsidR="009E16AB" w:rsidRPr="00360A23">
        <w:rPr>
          <w:rFonts w:cs="Calibri"/>
          <w:lang w:eastAsia="en-US"/>
        </w:rPr>
        <w:t>rojekt om allergena ingredienser i samarbete med SLV (Livsmedelsverket).</w:t>
      </w:r>
    </w:p>
    <w:p w14:paraId="35213D25" w14:textId="50775635" w:rsidR="00D21350" w:rsidRPr="00FA4EE4" w:rsidRDefault="00FA4EE4" w:rsidP="00BB106E">
      <w:pPr>
        <w:pStyle w:val="Liststycke"/>
        <w:numPr>
          <w:ilvl w:val="0"/>
          <w:numId w:val="5"/>
        </w:numPr>
        <w:spacing w:line="240" w:lineRule="auto"/>
        <w:contextualSpacing w:val="0"/>
      </w:pPr>
      <w:r w:rsidRPr="00360A23">
        <w:rPr>
          <w:color w:val="262626" w:themeColor="text1" w:themeTint="D9"/>
        </w:rPr>
        <w:t>P</w:t>
      </w:r>
      <w:r w:rsidR="00D21350" w:rsidRPr="00360A23">
        <w:rPr>
          <w:color w:val="262626" w:themeColor="text1" w:themeTint="D9"/>
        </w:rPr>
        <w:t>rovtagning i samarbete med</w:t>
      </w:r>
      <w:r w:rsidR="00452A23" w:rsidRPr="00360A23">
        <w:rPr>
          <w:color w:val="262626" w:themeColor="text1" w:themeTint="D9"/>
        </w:rPr>
        <w:t xml:space="preserve"> </w:t>
      </w:r>
      <w:r w:rsidR="00654CAE" w:rsidRPr="00360A23">
        <w:rPr>
          <w:color w:val="262626" w:themeColor="text1" w:themeTint="D9"/>
        </w:rPr>
        <w:t>SILK (</w:t>
      </w:r>
      <w:r w:rsidR="00452A23" w:rsidRPr="00360A23">
        <w:rPr>
          <w:color w:val="262626" w:themeColor="text1" w:themeTint="D9"/>
        </w:rPr>
        <w:t>Samverkan inom livsmedelskontrollen</w:t>
      </w:r>
      <w:r w:rsidR="00AD6696" w:rsidRPr="00360A23">
        <w:rPr>
          <w:color w:val="262626" w:themeColor="text1" w:themeTint="D9"/>
        </w:rPr>
        <w:t xml:space="preserve"> i Stockholms</w:t>
      </w:r>
      <w:r w:rsidR="003A3F76">
        <w:rPr>
          <w:color w:val="262626" w:themeColor="text1" w:themeTint="D9"/>
        </w:rPr>
        <w:t xml:space="preserve"> </w:t>
      </w:r>
      <w:r w:rsidR="00AD6696" w:rsidRPr="00360A23">
        <w:rPr>
          <w:color w:val="262626" w:themeColor="text1" w:themeTint="D9"/>
        </w:rPr>
        <w:t>län</w:t>
      </w:r>
      <w:r w:rsidR="00654CAE" w:rsidRPr="00FA4EE4">
        <w:rPr>
          <w:color w:val="262626" w:themeColor="text1" w:themeTint="D9"/>
        </w:rPr>
        <w:t>)</w:t>
      </w:r>
      <w:r w:rsidR="00541F4E">
        <w:rPr>
          <w:color w:val="262626" w:themeColor="text1" w:themeTint="D9"/>
        </w:rPr>
        <w:t xml:space="preserve"> (mjukglass, </w:t>
      </w:r>
      <w:r w:rsidR="002B3C16">
        <w:rPr>
          <w:color w:val="262626" w:themeColor="text1" w:themeTint="D9"/>
        </w:rPr>
        <w:t>super-food)</w:t>
      </w:r>
    </w:p>
    <w:p w14:paraId="6FD7D279" w14:textId="77777777" w:rsidR="00BB106E" w:rsidRPr="00DB50ED" w:rsidRDefault="00BB106E" w:rsidP="009E16AB"/>
    <w:p w14:paraId="45B259F4" w14:textId="77777777" w:rsidR="004748D6" w:rsidRPr="00360A23" w:rsidRDefault="004748D6" w:rsidP="004748D6">
      <w:pPr>
        <w:numPr>
          <w:ilvl w:val="0"/>
          <w:numId w:val="3"/>
        </w:numPr>
        <w:spacing w:after="200" w:line="276" w:lineRule="auto"/>
        <w:rPr>
          <w:szCs w:val="24"/>
        </w:rPr>
      </w:pPr>
      <w:r w:rsidRPr="00360A23">
        <w:rPr>
          <w:szCs w:val="24"/>
        </w:rPr>
        <w:t xml:space="preserve">Fortsatt arbete med samsyn inom livsmedelskontrollen, både inom den egna kontrollmyndigheten samt </w:t>
      </w:r>
      <w:r w:rsidR="00EB7580" w:rsidRPr="00360A23">
        <w:rPr>
          <w:szCs w:val="24"/>
        </w:rPr>
        <w:t xml:space="preserve">med andra kontrollmyndigheter. </w:t>
      </w:r>
      <w:r w:rsidRPr="00360A23">
        <w:rPr>
          <w:szCs w:val="24"/>
        </w:rPr>
        <w:t xml:space="preserve">Samsyn sker genom gemensamma projekt, </w:t>
      </w:r>
      <w:r w:rsidR="00EB7580" w:rsidRPr="00360A23">
        <w:rPr>
          <w:szCs w:val="24"/>
        </w:rPr>
        <w:t xml:space="preserve">provtagning och </w:t>
      </w:r>
      <w:r w:rsidRPr="00360A23">
        <w:rPr>
          <w:szCs w:val="24"/>
        </w:rPr>
        <w:t xml:space="preserve">kontroller, deltagande i </w:t>
      </w:r>
      <w:proofErr w:type="spellStart"/>
      <w:r w:rsidRPr="00360A23">
        <w:rPr>
          <w:szCs w:val="24"/>
        </w:rPr>
        <w:t>länsmöten</w:t>
      </w:r>
      <w:proofErr w:type="spellEnd"/>
      <w:r w:rsidRPr="00360A23">
        <w:rPr>
          <w:szCs w:val="24"/>
        </w:rPr>
        <w:t xml:space="preserve">, samverkansträffar, konferenser mm.  </w:t>
      </w:r>
    </w:p>
    <w:p w14:paraId="6631B1FE" w14:textId="367660FB" w:rsidR="00DF3C0B" w:rsidRPr="00360A23" w:rsidRDefault="004748D6" w:rsidP="00A0424C">
      <w:pPr>
        <w:numPr>
          <w:ilvl w:val="0"/>
          <w:numId w:val="3"/>
        </w:numPr>
        <w:spacing w:after="200" w:line="276" w:lineRule="auto"/>
        <w:rPr>
          <w:szCs w:val="24"/>
        </w:rPr>
      </w:pPr>
      <w:r w:rsidRPr="00360A23">
        <w:rPr>
          <w:szCs w:val="24"/>
        </w:rPr>
        <w:t xml:space="preserve">Mäta kontrollens effekt genom att utföra projekt </w:t>
      </w:r>
      <w:r w:rsidR="007101DF">
        <w:rPr>
          <w:szCs w:val="24"/>
        </w:rPr>
        <w:t>som återkommer</w:t>
      </w:r>
      <w:r w:rsidRPr="00360A23">
        <w:rPr>
          <w:szCs w:val="24"/>
        </w:rPr>
        <w:t xml:space="preserve"> och jämföra resultaten från projekten. </w:t>
      </w:r>
      <w:bookmarkStart w:id="12" w:name="_Hlk531169359"/>
    </w:p>
    <w:bookmarkEnd w:id="12"/>
    <w:p w14:paraId="054B77C9" w14:textId="77777777" w:rsidR="00473A46" w:rsidRDefault="002539EF" w:rsidP="00473A46">
      <w:pPr>
        <w:numPr>
          <w:ilvl w:val="0"/>
          <w:numId w:val="3"/>
        </w:numPr>
        <w:spacing w:after="200" w:line="276" w:lineRule="auto"/>
        <w:rPr>
          <w:szCs w:val="24"/>
        </w:rPr>
      </w:pPr>
      <w:r w:rsidRPr="00360A23">
        <w:rPr>
          <w:szCs w:val="24"/>
        </w:rPr>
        <w:t xml:space="preserve">Under </w:t>
      </w:r>
      <w:proofErr w:type="gramStart"/>
      <w:r w:rsidRPr="00360A23">
        <w:rPr>
          <w:szCs w:val="24"/>
        </w:rPr>
        <w:t>2020-2022</w:t>
      </w:r>
      <w:proofErr w:type="gramEnd"/>
      <w:r w:rsidRPr="00360A23">
        <w:rPr>
          <w:szCs w:val="24"/>
        </w:rPr>
        <w:t xml:space="preserve"> kommer </w:t>
      </w:r>
      <w:r w:rsidR="00BC2014" w:rsidRPr="00360A23">
        <w:rPr>
          <w:szCs w:val="24"/>
        </w:rPr>
        <w:t>12</w:t>
      </w:r>
      <w:r w:rsidRPr="00360A23">
        <w:rPr>
          <w:szCs w:val="24"/>
        </w:rPr>
        <w:t xml:space="preserve"> av 21 operativa målen för livsmedelskontrollen att </w:t>
      </w:r>
      <w:r w:rsidR="00BC2014" w:rsidRPr="00360A23">
        <w:rPr>
          <w:szCs w:val="24"/>
        </w:rPr>
        <w:t>kontrolleras</w:t>
      </w:r>
      <w:r w:rsidR="00BC2014" w:rsidRPr="00452A23">
        <w:rPr>
          <w:szCs w:val="24"/>
        </w:rPr>
        <w:t xml:space="preserve"> och rapporteras till Livsmedelsverket</w:t>
      </w:r>
      <w:r w:rsidR="006C78A2" w:rsidRPr="00452A23">
        <w:rPr>
          <w:szCs w:val="24"/>
        </w:rPr>
        <w:t>.</w:t>
      </w:r>
    </w:p>
    <w:p w14:paraId="7776AC80" w14:textId="2E1E0B25" w:rsidR="00B8745D" w:rsidRPr="00473A46" w:rsidRDefault="00473A46" w:rsidP="00473A46">
      <w:pPr>
        <w:numPr>
          <w:ilvl w:val="0"/>
          <w:numId w:val="3"/>
        </w:numPr>
        <w:spacing w:after="200" w:line="276" w:lineRule="auto"/>
        <w:rPr>
          <w:szCs w:val="24"/>
        </w:rPr>
      </w:pPr>
      <w:r>
        <w:rPr>
          <w:lang w:eastAsia="en-US"/>
        </w:rPr>
        <w:t xml:space="preserve">Frasdokument finns för kontrollrapporter. Under 2022 kommer vi ta fram frasdokument för vanligt förekommande brister inom livsmedelslagstiftningen. Informationen som finns på Nacka kommuns hemsida kommer att ses över och tydliggöras med exempelvis FAQ-frågor. </w:t>
      </w:r>
      <w:r w:rsidRPr="00473A46">
        <w:rPr>
          <w:lang w:eastAsia="en-US"/>
        </w:rPr>
        <w:t xml:space="preserve">På så sätt kan målet om att komma upp till 135 kontroller per år och handläggare nås. </w:t>
      </w:r>
    </w:p>
    <w:p w14:paraId="1EC4B0B3" w14:textId="77777777" w:rsidR="0056400D" w:rsidRPr="00B8745D" w:rsidRDefault="00C171E7" w:rsidP="0056400D">
      <w:pPr>
        <w:pStyle w:val="Liststycke"/>
        <w:numPr>
          <w:ilvl w:val="0"/>
          <w:numId w:val="3"/>
        </w:numPr>
        <w:rPr>
          <w:rFonts w:ascii="Calibri" w:hAnsi="Calibri"/>
          <w:sz w:val="22"/>
          <w:lang w:eastAsia="en-US"/>
        </w:rPr>
      </w:pPr>
      <w:r w:rsidRPr="00B8745D">
        <w:rPr>
          <w:lang w:eastAsia="en-US"/>
        </w:rPr>
        <w:t>En f</w:t>
      </w:r>
      <w:r w:rsidR="0056400D" w:rsidRPr="00B8745D">
        <w:rPr>
          <w:lang w:eastAsia="en-US"/>
        </w:rPr>
        <w:t xml:space="preserve">ortsatt hög servicenivå </w:t>
      </w:r>
      <w:r w:rsidR="00B8745D" w:rsidRPr="00B8745D">
        <w:rPr>
          <w:lang w:eastAsia="en-US"/>
        </w:rPr>
        <w:t xml:space="preserve">ska gälla </w:t>
      </w:r>
      <w:r w:rsidR="0056400D" w:rsidRPr="00B8745D">
        <w:rPr>
          <w:lang w:eastAsia="en-US"/>
        </w:rPr>
        <w:t xml:space="preserve">för att upprätthålla </w:t>
      </w:r>
      <w:r w:rsidR="00B8745D" w:rsidRPr="00B8745D">
        <w:rPr>
          <w:lang w:eastAsia="en-US"/>
        </w:rPr>
        <w:t xml:space="preserve">ett </w:t>
      </w:r>
      <w:r w:rsidR="0056400D" w:rsidRPr="00B8745D">
        <w:rPr>
          <w:lang w:eastAsia="en-US"/>
        </w:rPr>
        <w:t xml:space="preserve">högt </w:t>
      </w:r>
      <w:r w:rsidR="00B8745D" w:rsidRPr="00B8745D">
        <w:rPr>
          <w:lang w:eastAsia="en-US"/>
        </w:rPr>
        <w:t>nöjd-kund-index (</w:t>
      </w:r>
      <w:r w:rsidR="0056400D" w:rsidRPr="00B8745D">
        <w:rPr>
          <w:lang w:eastAsia="en-US"/>
        </w:rPr>
        <w:t>NKI</w:t>
      </w:r>
      <w:r w:rsidR="00B8745D" w:rsidRPr="00B8745D">
        <w:rPr>
          <w:lang w:eastAsia="en-US"/>
        </w:rPr>
        <w:t>)</w:t>
      </w:r>
      <w:r w:rsidR="0056400D" w:rsidRPr="00B8745D">
        <w:rPr>
          <w:lang w:eastAsia="en-US"/>
        </w:rPr>
        <w:t xml:space="preserve">. </w:t>
      </w:r>
    </w:p>
    <w:p w14:paraId="7ABB82CA" w14:textId="77777777" w:rsidR="0056400D" w:rsidRPr="00B8745D" w:rsidRDefault="0056400D" w:rsidP="0056400D">
      <w:pPr>
        <w:rPr>
          <w:lang w:eastAsia="en-US"/>
        </w:rPr>
      </w:pPr>
    </w:p>
    <w:p w14:paraId="06956F54" w14:textId="77777777" w:rsidR="0056400D" w:rsidRPr="00B8745D" w:rsidRDefault="00B8745D" w:rsidP="003F155D">
      <w:pPr>
        <w:pStyle w:val="Liststycke"/>
        <w:numPr>
          <w:ilvl w:val="0"/>
          <w:numId w:val="3"/>
        </w:numPr>
        <w:spacing w:after="200" w:line="276" w:lineRule="auto"/>
        <w:contextualSpacing w:val="0"/>
        <w:rPr>
          <w:szCs w:val="24"/>
        </w:rPr>
      </w:pPr>
      <w:r>
        <w:t>M</w:t>
      </w:r>
      <w:r w:rsidR="00633916">
        <w:t>inst</w:t>
      </w:r>
      <w:r>
        <w:t xml:space="preserve"> 15% </w:t>
      </w:r>
      <w:r w:rsidR="00633916">
        <w:t>av</w:t>
      </w:r>
      <w:r w:rsidR="0056400D" w:rsidRPr="00B8745D">
        <w:t xml:space="preserve"> verksamheter</w:t>
      </w:r>
      <w:r w:rsidR="00633916">
        <w:t xml:space="preserve">na ska </w:t>
      </w:r>
      <w:r w:rsidR="0056400D" w:rsidRPr="00B8745D">
        <w:t xml:space="preserve">genom </w:t>
      </w:r>
      <w:r w:rsidR="00633916">
        <w:t xml:space="preserve">sina </w:t>
      </w:r>
      <w:r w:rsidR="0056400D" w:rsidRPr="00B8745D">
        <w:t>egna insatser påverk</w:t>
      </w:r>
      <w:r w:rsidR="00633916">
        <w:t>a</w:t>
      </w:r>
      <w:r w:rsidR="0056400D" w:rsidRPr="00B8745D">
        <w:t xml:space="preserve"> sin taxenivå </w:t>
      </w:r>
      <w:r>
        <w:t xml:space="preserve">till en </w:t>
      </w:r>
      <w:r w:rsidR="0056400D" w:rsidRPr="00B8745D">
        <w:t>sänkt avgift</w:t>
      </w:r>
      <w:r>
        <w:t>.</w:t>
      </w:r>
      <w:r w:rsidR="00633916">
        <w:t xml:space="preserve"> </w:t>
      </w:r>
    </w:p>
    <w:p w14:paraId="2DDCAB61" w14:textId="77777777" w:rsidR="004748D6" w:rsidRPr="004C593D" w:rsidRDefault="004748D6" w:rsidP="004748D6">
      <w:pPr>
        <w:pStyle w:val="Rubrik1"/>
      </w:pPr>
      <w:bookmarkStart w:id="13" w:name="_Toc498599162"/>
      <w:r w:rsidRPr="004C593D">
        <w:t>Resurser och ekonomi</w:t>
      </w:r>
      <w:bookmarkEnd w:id="13"/>
    </w:p>
    <w:p w14:paraId="05A7751E" w14:textId="66347252" w:rsidR="004748D6" w:rsidRDefault="004748D6" w:rsidP="004748D6">
      <w:pPr>
        <w:rPr>
          <w:szCs w:val="24"/>
        </w:rPr>
      </w:pPr>
      <w:r w:rsidRPr="004C593D">
        <w:rPr>
          <w:szCs w:val="24"/>
        </w:rPr>
        <w:t xml:space="preserve">För att genomföra den livsmedelskontroll som krävs </w:t>
      </w:r>
      <w:r w:rsidRPr="00614B07">
        <w:rPr>
          <w:szCs w:val="24"/>
        </w:rPr>
        <w:t xml:space="preserve">kommer </w:t>
      </w:r>
      <w:r w:rsidR="00EB7580" w:rsidRPr="00614B07">
        <w:rPr>
          <w:szCs w:val="24"/>
        </w:rPr>
        <w:t>5,</w:t>
      </w:r>
      <w:r w:rsidR="002119B8">
        <w:rPr>
          <w:szCs w:val="24"/>
        </w:rPr>
        <w:t>2</w:t>
      </w:r>
      <w:r w:rsidR="00272820">
        <w:rPr>
          <w:szCs w:val="24"/>
        </w:rPr>
        <w:t xml:space="preserve"> </w:t>
      </w:r>
      <w:r w:rsidRPr="00614B07">
        <w:rPr>
          <w:szCs w:val="24"/>
        </w:rPr>
        <w:t xml:space="preserve">årsarbetskrafter fördelat på </w:t>
      </w:r>
      <w:r w:rsidR="00804B9D" w:rsidRPr="00614B07">
        <w:rPr>
          <w:szCs w:val="24"/>
        </w:rPr>
        <w:t>6</w:t>
      </w:r>
      <w:r w:rsidRPr="00614B07">
        <w:rPr>
          <w:szCs w:val="24"/>
        </w:rPr>
        <w:t xml:space="preserve"> inspektörer arbeta med livsmedelskontroll 20</w:t>
      </w:r>
      <w:r w:rsidR="00E34D23" w:rsidRPr="00614B07">
        <w:rPr>
          <w:szCs w:val="24"/>
        </w:rPr>
        <w:t>2</w:t>
      </w:r>
      <w:r w:rsidR="00641C44">
        <w:rPr>
          <w:szCs w:val="24"/>
        </w:rPr>
        <w:t>2</w:t>
      </w:r>
      <w:r w:rsidRPr="00614B07">
        <w:rPr>
          <w:szCs w:val="24"/>
        </w:rPr>
        <w:t xml:space="preserve">. Den totala tiden för livsmedelskontroll </w:t>
      </w:r>
      <w:r w:rsidR="00EB7580" w:rsidRPr="00501A8E">
        <w:rPr>
          <w:szCs w:val="24"/>
        </w:rPr>
        <w:t xml:space="preserve">är </w:t>
      </w:r>
      <w:r w:rsidR="00272820" w:rsidRPr="00473A46">
        <w:rPr>
          <w:szCs w:val="24"/>
        </w:rPr>
        <w:t>6</w:t>
      </w:r>
      <w:r w:rsidR="002119B8">
        <w:rPr>
          <w:szCs w:val="24"/>
        </w:rPr>
        <w:t>200</w:t>
      </w:r>
      <w:r w:rsidR="00272820">
        <w:rPr>
          <w:szCs w:val="24"/>
        </w:rPr>
        <w:t xml:space="preserve"> </w:t>
      </w:r>
      <w:r w:rsidRPr="00501A8E">
        <w:rPr>
          <w:szCs w:val="24"/>
        </w:rPr>
        <w:t>timmar. Tiden fördelas på arbetsuppgifterna planerad kontroll, händelsestyrd kontroll samt övergripande arbete.</w:t>
      </w:r>
    </w:p>
    <w:p w14:paraId="0444C151" w14:textId="77777777" w:rsidR="004748D6" w:rsidRPr="00CA64EF" w:rsidRDefault="004748D6" w:rsidP="004748D6"/>
    <w:p w14:paraId="5CB8E37E" w14:textId="77777777" w:rsidR="004748D6" w:rsidRDefault="004748D6" w:rsidP="004748D6">
      <w:pPr>
        <w:rPr>
          <w:iCs/>
          <w:szCs w:val="24"/>
        </w:rPr>
      </w:pPr>
      <w:r w:rsidRPr="007B59E9">
        <w:rPr>
          <w:iCs/>
          <w:szCs w:val="24"/>
        </w:rPr>
        <w:t xml:space="preserve">Offentlig livsmedelskontroll ska enligt lag vara avgiftsfinansierad och grundprincipen är att livsmedelskontrollen ska ha full kostnadstäckning. Större delen av finansiering sker genom årliga kontrollavgifter och avgifter för handläggning av anmälningar. Rådgivning och service finansieras av Miljö- och stadsbyggnadsnämnden. </w:t>
      </w:r>
    </w:p>
    <w:p w14:paraId="3BFC32EA" w14:textId="77777777" w:rsidR="004748D6" w:rsidRDefault="004748D6" w:rsidP="004748D6">
      <w:pPr>
        <w:rPr>
          <w:iCs/>
          <w:szCs w:val="24"/>
        </w:rPr>
      </w:pPr>
    </w:p>
    <w:p w14:paraId="553A0230" w14:textId="1920F1A2" w:rsidR="004748D6" w:rsidRDefault="004748D6" w:rsidP="004748D6">
      <w:pPr>
        <w:rPr>
          <w:iCs/>
          <w:szCs w:val="24"/>
        </w:rPr>
      </w:pPr>
      <w:r w:rsidRPr="007B59E9">
        <w:rPr>
          <w:szCs w:val="24"/>
        </w:rPr>
        <w:t>Förutom personalkostnader har livsmedelskontrollen utgifter för verksamhetskostn</w:t>
      </w:r>
      <w:r>
        <w:rPr>
          <w:szCs w:val="24"/>
        </w:rPr>
        <w:t xml:space="preserve">ader i form av </w:t>
      </w:r>
      <w:r w:rsidRPr="007B59E9">
        <w:rPr>
          <w:szCs w:val="24"/>
        </w:rPr>
        <w:t xml:space="preserve">utrustning, provtagning, kursavgifter </w:t>
      </w:r>
      <w:proofErr w:type="gramStart"/>
      <w:r w:rsidRPr="007B59E9">
        <w:rPr>
          <w:szCs w:val="24"/>
        </w:rPr>
        <w:t>m</w:t>
      </w:r>
      <w:r w:rsidR="00CB64BF">
        <w:rPr>
          <w:szCs w:val="24"/>
        </w:rPr>
        <w:t>.</w:t>
      </w:r>
      <w:r w:rsidRPr="007B59E9">
        <w:rPr>
          <w:szCs w:val="24"/>
        </w:rPr>
        <w:t>m.</w:t>
      </w:r>
      <w:proofErr w:type="gramEnd"/>
      <w:r w:rsidRPr="007B59E9">
        <w:rPr>
          <w:szCs w:val="24"/>
        </w:rPr>
        <w:t xml:space="preserve"> Därutöver tillkommer OH-kostnader. I tabell 1 nedan redovisas livsmedelskontrollens beräknade intäkter och kostnader </w:t>
      </w:r>
      <w:r w:rsidRPr="000A0BCD">
        <w:rPr>
          <w:szCs w:val="24"/>
        </w:rPr>
        <w:t xml:space="preserve">för </w:t>
      </w:r>
      <w:r w:rsidR="00114490">
        <w:rPr>
          <w:szCs w:val="24"/>
        </w:rPr>
        <w:t>20</w:t>
      </w:r>
      <w:r w:rsidR="00E34D23">
        <w:rPr>
          <w:szCs w:val="24"/>
        </w:rPr>
        <w:t>2</w:t>
      </w:r>
      <w:r w:rsidR="00641C44">
        <w:rPr>
          <w:szCs w:val="24"/>
        </w:rPr>
        <w:t>2</w:t>
      </w:r>
      <w:r w:rsidRPr="000A0BCD">
        <w:rPr>
          <w:szCs w:val="24"/>
        </w:rPr>
        <w:t>.</w:t>
      </w:r>
    </w:p>
    <w:p w14:paraId="2D72DAB5" w14:textId="77777777" w:rsidR="004748D6" w:rsidRPr="007B59E9" w:rsidRDefault="004748D6" w:rsidP="004748D6">
      <w:pPr>
        <w:rPr>
          <w:szCs w:val="24"/>
        </w:rPr>
      </w:pPr>
    </w:p>
    <w:p w14:paraId="2A3D217B" w14:textId="52207FA9" w:rsidR="004748D6" w:rsidRDefault="004748D6" w:rsidP="004748D6">
      <w:pPr>
        <w:rPr>
          <w:szCs w:val="24"/>
        </w:rPr>
      </w:pPr>
      <w:r>
        <w:rPr>
          <w:szCs w:val="24"/>
        </w:rPr>
        <w:t>Tabell 1. L</w:t>
      </w:r>
      <w:r w:rsidRPr="007B59E9">
        <w:rPr>
          <w:szCs w:val="24"/>
        </w:rPr>
        <w:t xml:space="preserve">ivsmedelskontrollens intäkter och kostnader </w:t>
      </w:r>
      <w:r w:rsidRPr="00EB7580">
        <w:rPr>
          <w:szCs w:val="24"/>
        </w:rPr>
        <w:t>för 20</w:t>
      </w:r>
      <w:r w:rsidR="00C50B8F">
        <w:rPr>
          <w:szCs w:val="24"/>
        </w:rPr>
        <w:t>2</w:t>
      </w:r>
      <w:r w:rsidR="00641C44">
        <w:rPr>
          <w:szCs w:val="24"/>
        </w:rPr>
        <w:t>2</w:t>
      </w:r>
      <w:r w:rsidR="00C2136D">
        <w:rPr>
          <w:szCs w:val="24"/>
        </w:rPr>
        <w:t>.</w:t>
      </w:r>
    </w:p>
    <w:tbl>
      <w:tblPr>
        <w:tblStyle w:val="Tabellrutnt"/>
        <w:tblW w:w="0" w:type="auto"/>
        <w:tblLook w:val="04A0" w:firstRow="1" w:lastRow="0" w:firstColumn="1" w:lastColumn="0" w:noHBand="0" w:noVBand="1"/>
      </w:tblPr>
      <w:tblGrid>
        <w:gridCol w:w="2547"/>
        <w:gridCol w:w="1246"/>
        <w:gridCol w:w="2581"/>
        <w:gridCol w:w="1213"/>
      </w:tblGrid>
      <w:tr w:rsidR="004748D6" w14:paraId="44778A32" w14:textId="77777777" w:rsidTr="008F1CD0">
        <w:trPr>
          <w:trHeight w:val="355"/>
        </w:trPr>
        <w:tc>
          <w:tcPr>
            <w:tcW w:w="3793" w:type="dxa"/>
            <w:gridSpan w:val="2"/>
            <w:shd w:val="clear" w:color="auto" w:fill="D9D9D9" w:themeFill="background1" w:themeFillShade="D9"/>
            <w:vAlign w:val="center"/>
          </w:tcPr>
          <w:p w14:paraId="063A295A" w14:textId="77777777" w:rsidR="004748D6" w:rsidRPr="00891B12" w:rsidRDefault="004748D6" w:rsidP="008F1CD0">
            <w:pPr>
              <w:jc w:val="center"/>
              <w:rPr>
                <w:b/>
                <w:sz w:val="22"/>
                <w:szCs w:val="22"/>
              </w:rPr>
            </w:pPr>
            <w:r w:rsidRPr="00891B12">
              <w:rPr>
                <w:b/>
                <w:sz w:val="22"/>
                <w:szCs w:val="22"/>
              </w:rPr>
              <w:t>Intäkter i kr</w:t>
            </w:r>
          </w:p>
        </w:tc>
        <w:tc>
          <w:tcPr>
            <w:tcW w:w="3794" w:type="dxa"/>
            <w:gridSpan w:val="2"/>
            <w:shd w:val="clear" w:color="auto" w:fill="D9D9D9" w:themeFill="background1" w:themeFillShade="D9"/>
            <w:vAlign w:val="center"/>
          </w:tcPr>
          <w:p w14:paraId="005127FB" w14:textId="77777777" w:rsidR="004748D6" w:rsidRPr="00891B12" w:rsidRDefault="004748D6" w:rsidP="008F1CD0">
            <w:pPr>
              <w:jc w:val="center"/>
              <w:rPr>
                <w:b/>
                <w:sz w:val="22"/>
                <w:szCs w:val="22"/>
              </w:rPr>
            </w:pPr>
            <w:r w:rsidRPr="00891B12">
              <w:rPr>
                <w:b/>
                <w:sz w:val="22"/>
                <w:szCs w:val="22"/>
              </w:rPr>
              <w:t>Kostnader i kr</w:t>
            </w:r>
          </w:p>
        </w:tc>
      </w:tr>
      <w:tr w:rsidR="004748D6" w:rsidRPr="00D624FE" w14:paraId="4B6826FC" w14:textId="77777777" w:rsidTr="008F1CD0">
        <w:tc>
          <w:tcPr>
            <w:tcW w:w="2547" w:type="dxa"/>
          </w:tcPr>
          <w:p w14:paraId="38FD7AFB" w14:textId="77777777" w:rsidR="004748D6" w:rsidRPr="00D624FE" w:rsidRDefault="004748D6" w:rsidP="008F1CD0">
            <w:pPr>
              <w:rPr>
                <w:sz w:val="22"/>
                <w:szCs w:val="22"/>
              </w:rPr>
            </w:pPr>
            <w:r w:rsidRPr="00D624FE">
              <w:rPr>
                <w:sz w:val="22"/>
                <w:szCs w:val="22"/>
              </w:rPr>
              <w:t>Årliga kontrollavgifter</w:t>
            </w:r>
          </w:p>
        </w:tc>
        <w:tc>
          <w:tcPr>
            <w:tcW w:w="1246" w:type="dxa"/>
          </w:tcPr>
          <w:p w14:paraId="6F63B6BD" w14:textId="20C7C49B" w:rsidR="004748D6" w:rsidRPr="00D624FE" w:rsidRDefault="004366DE" w:rsidP="004366DE">
            <w:pPr>
              <w:jc w:val="right"/>
              <w:rPr>
                <w:sz w:val="22"/>
                <w:szCs w:val="22"/>
              </w:rPr>
            </w:pPr>
            <w:r w:rsidRPr="00D624FE">
              <w:rPr>
                <w:sz w:val="22"/>
                <w:szCs w:val="22"/>
              </w:rPr>
              <w:t>3 </w:t>
            </w:r>
            <w:r w:rsidR="00330672" w:rsidRPr="00D624FE">
              <w:rPr>
                <w:sz w:val="22"/>
                <w:szCs w:val="22"/>
              </w:rPr>
              <w:t>450</w:t>
            </w:r>
            <w:r w:rsidR="004748D6" w:rsidRPr="00D624FE">
              <w:rPr>
                <w:sz w:val="22"/>
                <w:szCs w:val="22"/>
              </w:rPr>
              <w:t xml:space="preserve"> 000</w:t>
            </w:r>
          </w:p>
        </w:tc>
        <w:tc>
          <w:tcPr>
            <w:tcW w:w="2581" w:type="dxa"/>
          </w:tcPr>
          <w:p w14:paraId="5F665C68" w14:textId="7130E550" w:rsidR="004748D6" w:rsidRPr="00D624FE" w:rsidRDefault="004748D6" w:rsidP="008F1CD0">
            <w:pPr>
              <w:rPr>
                <w:sz w:val="22"/>
                <w:szCs w:val="22"/>
              </w:rPr>
            </w:pPr>
            <w:r w:rsidRPr="00D624FE">
              <w:rPr>
                <w:sz w:val="22"/>
                <w:szCs w:val="22"/>
              </w:rPr>
              <w:t>Personal</w:t>
            </w:r>
          </w:p>
        </w:tc>
        <w:tc>
          <w:tcPr>
            <w:tcW w:w="1213" w:type="dxa"/>
          </w:tcPr>
          <w:p w14:paraId="74F3E369" w14:textId="77777777" w:rsidR="004748D6" w:rsidRPr="00D624FE" w:rsidRDefault="004366DE" w:rsidP="008F1CD0">
            <w:pPr>
              <w:jc w:val="right"/>
              <w:rPr>
                <w:szCs w:val="24"/>
              </w:rPr>
            </w:pPr>
            <w:r w:rsidRPr="00D624FE">
              <w:rPr>
                <w:szCs w:val="24"/>
              </w:rPr>
              <w:t xml:space="preserve">5 </w:t>
            </w:r>
            <w:r w:rsidR="00680A47" w:rsidRPr="00D624FE">
              <w:rPr>
                <w:szCs w:val="24"/>
              </w:rPr>
              <w:t>44</w:t>
            </w:r>
            <w:r w:rsidR="004748D6" w:rsidRPr="00D624FE">
              <w:rPr>
                <w:szCs w:val="24"/>
              </w:rPr>
              <w:t>0 000</w:t>
            </w:r>
          </w:p>
        </w:tc>
      </w:tr>
      <w:tr w:rsidR="004748D6" w:rsidRPr="00D624FE" w14:paraId="71EF1D4C" w14:textId="77777777" w:rsidTr="008F1CD0">
        <w:tc>
          <w:tcPr>
            <w:tcW w:w="2547" w:type="dxa"/>
          </w:tcPr>
          <w:p w14:paraId="75AC647D" w14:textId="3BD60EF1" w:rsidR="004748D6" w:rsidRPr="00D624FE" w:rsidRDefault="004748D6" w:rsidP="008F1CD0">
            <w:pPr>
              <w:rPr>
                <w:sz w:val="22"/>
                <w:szCs w:val="22"/>
              </w:rPr>
            </w:pPr>
            <w:r w:rsidRPr="00D624FE">
              <w:rPr>
                <w:sz w:val="22"/>
                <w:szCs w:val="22"/>
              </w:rPr>
              <w:t xml:space="preserve">Avgifter för anmälan om registrering </w:t>
            </w:r>
          </w:p>
        </w:tc>
        <w:tc>
          <w:tcPr>
            <w:tcW w:w="1246" w:type="dxa"/>
          </w:tcPr>
          <w:p w14:paraId="71981288" w14:textId="1D3755D3" w:rsidR="004748D6" w:rsidRPr="00D624FE" w:rsidRDefault="00CB65E4" w:rsidP="008F1CD0">
            <w:pPr>
              <w:jc w:val="right"/>
              <w:rPr>
                <w:sz w:val="22"/>
                <w:szCs w:val="22"/>
              </w:rPr>
            </w:pPr>
            <w:r w:rsidRPr="00D624FE">
              <w:rPr>
                <w:sz w:val="22"/>
                <w:szCs w:val="22"/>
              </w:rPr>
              <w:t>250 000</w:t>
            </w:r>
          </w:p>
        </w:tc>
        <w:tc>
          <w:tcPr>
            <w:tcW w:w="2581" w:type="dxa"/>
          </w:tcPr>
          <w:p w14:paraId="720BE6CF" w14:textId="1EC43574" w:rsidR="004748D6" w:rsidRPr="00D624FE" w:rsidRDefault="0078057D" w:rsidP="008F1CD0">
            <w:pPr>
              <w:rPr>
                <w:sz w:val="22"/>
                <w:szCs w:val="22"/>
              </w:rPr>
            </w:pPr>
            <w:r w:rsidRPr="00D624FE">
              <w:rPr>
                <w:sz w:val="22"/>
                <w:szCs w:val="22"/>
              </w:rPr>
              <w:t>Gemensamma kostnader</w:t>
            </w:r>
          </w:p>
        </w:tc>
        <w:tc>
          <w:tcPr>
            <w:tcW w:w="1213" w:type="dxa"/>
          </w:tcPr>
          <w:p w14:paraId="4DA299B2" w14:textId="158315CD" w:rsidR="004748D6" w:rsidRPr="00D624FE" w:rsidRDefault="0078057D" w:rsidP="008F1CD0">
            <w:pPr>
              <w:jc w:val="right"/>
              <w:rPr>
                <w:szCs w:val="24"/>
              </w:rPr>
            </w:pPr>
            <w:r w:rsidRPr="00D624FE">
              <w:rPr>
                <w:szCs w:val="24"/>
              </w:rPr>
              <w:t>140 000</w:t>
            </w:r>
          </w:p>
        </w:tc>
      </w:tr>
      <w:tr w:rsidR="00CB65E4" w:rsidRPr="00D624FE" w14:paraId="264E0583" w14:textId="77777777" w:rsidTr="008F1CD0">
        <w:tc>
          <w:tcPr>
            <w:tcW w:w="2547" w:type="dxa"/>
          </w:tcPr>
          <w:p w14:paraId="07AB9BC5" w14:textId="3A0062AB" w:rsidR="00CB65E4" w:rsidRPr="00D624FE" w:rsidRDefault="00CB65E4" w:rsidP="008F1CD0">
            <w:pPr>
              <w:rPr>
                <w:sz w:val="22"/>
                <w:szCs w:val="22"/>
              </w:rPr>
            </w:pPr>
            <w:r w:rsidRPr="00D624FE">
              <w:rPr>
                <w:sz w:val="22"/>
                <w:szCs w:val="22"/>
              </w:rPr>
              <w:t>Kontrollavgift för nystartade verksamheter</w:t>
            </w:r>
          </w:p>
        </w:tc>
        <w:tc>
          <w:tcPr>
            <w:tcW w:w="1246" w:type="dxa"/>
          </w:tcPr>
          <w:p w14:paraId="5D837FCC" w14:textId="6EFF7234" w:rsidR="00CB65E4" w:rsidRPr="00D624FE" w:rsidRDefault="00CB65E4" w:rsidP="008F1CD0">
            <w:pPr>
              <w:jc w:val="right"/>
              <w:rPr>
                <w:sz w:val="22"/>
                <w:szCs w:val="22"/>
              </w:rPr>
            </w:pPr>
            <w:r w:rsidRPr="00D624FE">
              <w:rPr>
                <w:sz w:val="22"/>
                <w:szCs w:val="22"/>
              </w:rPr>
              <w:t>43</w:t>
            </w:r>
            <w:r w:rsidR="0078057D" w:rsidRPr="00D624FE">
              <w:rPr>
                <w:sz w:val="22"/>
                <w:szCs w:val="22"/>
              </w:rPr>
              <w:t>5</w:t>
            </w:r>
            <w:r w:rsidRPr="00D624FE">
              <w:rPr>
                <w:sz w:val="22"/>
                <w:szCs w:val="22"/>
              </w:rPr>
              <w:t xml:space="preserve"> 000</w:t>
            </w:r>
          </w:p>
        </w:tc>
        <w:tc>
          <w:tcPr>
            <w:tcW w:w="2581" w:type="dxa"/>
          </w:tcPr>
          <w:p w14:paraId="18CAADE6" w14:textId="77777777" w:rsidR="00CB65E4" w:rsidRPr="00D624FE" w:rsidRDefault="00CB65E4" w:rsidP="008F1CD0">
            <w:pPr>
              <w:rPr>
                <w:sz w:val="22"/>
                <w:szCs w:val="22"/>
              </w:rPr>
            </w:pPr>
          </w:p>
        </w:tc>
        <w:tc>
          <w:tcPr>
            <w:tcW w:w="1213" w:type="dxa"/>
          </w:tcPr>
          <w:p w14:paraId="327DFC8A" w14:textId="77777777" w:rsidR="00CB65E4" w:rsidRPr="00D624FE" w:rsidRDefault="00CB65E4" w:rsidP="008F1CD0">
            <w:pPr>
              <w:jc w:val="right"/>
              <w:rPr>
                <w:szCs w:val="24"/>
              </w:rPr>
            </w:pPr>
          </w:p>
        </w:tc>
      </w:tr>
      <w:tr w:rsidR="004748D6" w:rsidRPr="00D624FE" w14:paraId="210E777C" w14:textId="77777777" w:rsidTr="008F1CD0">
        <w:tc>
          <w:tcPr>
            <w:tcW w:w="2547" w:type="dxa"/>
          </w:tcPr>
          <w:p w14:paraId="7D43F26E" w14:textId="77777777" w:rsidR="004748D6" w:rsidRPr="00D624FE" w:rsidRDefault="00985732" w:rsidP="008F1CD0">
            <w:pPr>
              <w:rPr>
                <w:sz w:val="22"/>
                <w:szCs w:val="22"/>
              </w:rPr>
            </w:pPr>
            <w:r w:rsidRPr="00D624FE">
              <w:t>Uppföljning av bristande efterlevnad</w:t>
            </w:r>
          </w:p>
        </w:tc>
        <w:tc>
          <w:tcPr>
            <w:tcW w:w="1246" w:type="dxa"/>
          </w:tcPr>
          <w:p w14:paraId="32B84FB0" w14:textId="1C73FD50" w:rsidR="004748D6" w:rsidRPr="00D624FE" w:rsidRDefault="00985732" w:rsidP="004366DE">
            <w:pPr>
              <w:jc w:val="right"/>
              <w:rPr>
                <w:sz w:val="22"/>
                <w:szCs w:val="22"/>
              </w:rPr>
            </w:pPr>
            <w:r w:rsidRPr="00D624FE">
              <w:rPr>
                <w:sz w:val="22"/>
                <w:szCs w:val="22"/>
              </w:rPr>
              <w:t>2</w:t>
            </w:r>
            <w:r w:rsidR="00CB65E4" w:rsidRPr="00D624FE">
              <w:rPr>
                <w:sz w:val="22"/>
                <w:szCs w:val="22"/>
              </w:rPr>
              <w:t>45</w:t>
            </w:r>
            <w:r w:rsidR="004748D6" w:rsidRPr="00D624FE">
              <w:rPr>
                <w:sz w:val="22"/>
                <w:szCs w:val="22"/>
              </w:rPr>
              <w:t xml:space="preserve"> 000</w:t>
            </w:r>
          </w:p>
        </w:tc>
        <w:tc>
          <w:tcPr>
            <w:tcW w:w="2581" w:type="dxa"/>
          </w:tcPr>
          <w:p w14:paraId="63D5D1CD" w14:textId="77777777" w:rsidR="004748D6" w:rsidRPr="00D624FE" w:rsidRDefault="004748D6" w:rsidP="008F1CD0">
            <w:pPr>
              <w:rPr>
                <w:sz w:val="22"/>
                <w:szCs w:val="22"/>
              </w:rPr>
            </w:pPr>
          </w:p>
        </w:tc>
        <w:tc>
          <w:tcPr>
            <w:tcW w:w="1213" w:type="dxa"/>
          </w:tcPr>
          <w:p w14:paraId="1CDE8E86" w14:textId="77777777" w:rsidR="004748D6" w:rsidRPr="00D624FE" w:rsidRDefault="004748D6" w:rsidP="008F1CD0">
            <w:pPr>
              <w:jc w:val="right"/>
              <w:rPr>
                <w:szCs w:val="24"/>
              </w:rPr>
            </w:pPr>
          </w:p>
        </w:tc>
      </w:tr>
      <w:tr w:rsidR="004748D6" w:rsidRPr="00D624FE" w14:paraId="4302D66A" w14:textId="77777777" w:rsidTr="008F1CD0">
        <w:tc>
          <w:tcPr>
            <w:tcW w:w="2547" w:type="dxa"/>
          </w:tcPr>
          <w:p w14:paraId="430A8A7E" w14:textId="77777777" w:rsidR="004748D6" w:rsidRPr="00D624FE" w:rsidRDefault="004748D6" w:rsidP="008F1CD0">
            <w:pPr>
              <w:rPr>
                <w:sz w:val="22"/>
                <w:szCs w:val="22"/>
              </w:rPr>
            </w:pPr>
            <w:r w:rsidRPr="00D624FE">
              <w:rPr>
                <w:sz w:val="22"/>
                <w:szCs w:val="22"/>
              </w:rPr>
              <w:t>Anslag från nämnd för rådgivning och service</w:t>
            </w:r>
          </w:p>
        </w:tc>
        <w:tc>
          <w:tcPr>
            <w:tcW w:w="1246" w:type="dxa"/>
          </w:tcPr>
          <w:p w14:paraId="066FD154" w14:textId="77777777" w:rsidR="004748D6" w:rsidRPr="00D624FE" w:rsidRDefault="004366DE" w:rsidP="008F1CD0">
            <w:pPr>
              <w:jc w:val="right"/>
              <w:rPr>
                <w:sz w:val="22"/>
                <w:szCs w:val="22"/>
              </w:rPr>
            </w:pPr>
            <w:r w:rsidRPr="00D624FE">
              <w:rPr>
                <w:sz w:val="22"/>
                <w:szCs w:val="22"/>
              </w:rPr>
              <w:t>1 2</w:t>
            </w:r>
            <w:r w:rsidR="004748D6" w:rsidRPr="00D624FE">
              <w:rPr>
                <w:sz w:val="22"/>
                <w:szCs w:val="22"/>
              </w:rPr>
              <w:t>00 000</w:t>
            </w:r>
          </w:p>
        </w:tc>
        <w:tc>
          <w:tcPr>
            <w:tcW w:w="2581" w:type="dxa"/>
          </w:tcPr>
          <w:p w14:paraId="0ABE36EC" w14:textId="77777777" w:rsidR="004748D6" w:rsidRPr="00D624FE" w:rsidRDefault="004748D6" w:rsidP="008F1CD0">
            <w:pPr>
              <w:rPr>
                <w:sz w:val="22"/>
                <w:szCs w:val="22"/>
              </w:rPr>
            </w:pPr>
          </w:p>
        </w:tc>
        <w:tc>
          <w:tcPr>
            <w:tcW w:w="1213" w:type="dxa"/>
          </w:tcPr>
          <w:p w14:paraId="3E4DA013" w14:textId="77777777" w:rsidR="004748D6" w:rsidRPr="00D624FE" w:rsidRDefault="004748D6" w:rsidP="008F1CD0">
            <w:pPr>
              <w:jc w:val="right"/>
              <w:rPr>
                <w:szCs w:val="24"/>
              </w:rPr>
            </w:pPr>
          </w:p>
        </w:tc>
      </w:tr>
      <w:tr w:rsidR="004748D6" w:rsidRPr="00D624FE" w14:paraId="50736551" w14:textId="77777777" w:rsidTr="008F1CD0">
        <w:tc>
          <w:tcPr>
            <w:tcW w:w="2547" w:type="dxa"/>
          </w:tcPr>
          <w:p w14:paraId="5EE86E5B" w14:textId="77777777" w:rsidR="004748D6" w:rsidRPr="00D624FE" w:rsidRDefault="004748D6" w:rsidP="008F1CD0">
            <w:pPr>
              <w:rPr>
                <w:b/>
                <w:sz w:val="22"/>
                <w:szCs w:val="22"/>
              </w:rPr>
            </w:pPr>
            <w:r w:rsidRPr="00D624FE">
              <w:rPr>
                <w:b/>
                <w:sz w:val="22"/>
                <w:szCs w:val="22"/>
              </w:rPr>
              <w:t>Summa</w:t>
            </w:r>
          </w:p>
        </w:tc>
        <w:tc>
          <w:tcPr>
            <w:tcW w:w="1246" w:type="dxa"/>
          </w:tcPr>
          <w:p w14:paraId="15DE8EB3" w14:textId="36241771" w:rsidR="004748D6" w:rsidRPr="00D624FE" w:rsidRDefault="004366DE" w:rsidP="004366DE">
            <w:pPr>
              <w:jc w:val="right"/>
              <w:rPr>
                <w:sz w:val="22"/>
                <w:szCs w:val="22"/>
              </w:rPr>
            </w:pPr>
            <w:r w:rsidRPr="00D624FE">
              <w:rPr>
                <w:sz w:val="22"/>
                <w:szCs w:val="22"/>
              </w:rPr>
              <w:t>5</w:t>
            </w:r>
            <w:r w:rsidR="00985732" w:rsidRPr="00D624FE">
              <w:rPr>
                <w:sz w:val="22"/>
                <w:szCs w:val="22"/>
              </w:rPr>
              <w:t xml:space="preserve"> </w:t>
            </w:r>
            <w:r w:rsidR="0078057D" w:rsidRPr="00D624FE">
              <w:rPr>
                <w:sz w:val="22"/>
                <w:szCs w:val="22"/>
              </w:rPr>
              <w:t>58</w:t>
            </w:r>
            <w:r w:rsidRPr="00D624FE">
              <w:rPr>
                <w:sz w:val="22"/>
                <w:szCs w:val="22"/>
              </w:rPr>
              <w:t>0</w:t>
            </w:r>
            <w:r w:rsidR="004748D6" w:rsidRPr="00D624FE">
              <w:rPr>
                <w:sz w:val="22"/>
                <w:szCs w:val="22"/>
              </w:rPr>
              <w:t xml:space="preserve"> 000</w:t>
            </w:r>
          </w:p>
        </w:tc>
        <w:tc>
          <w:tcPr>
            <w:tcW w:w="2581" w:type="dxa"/>
          </w:tcPr>
          <w:p w14:paraId="16152340" w14:textId="77777777" w:rsidR="004748D6" w:rsidRPr="00D624FE" w:rsidRDefault="004748D6" w:rsidP="008F1CD0">
            <w:pPr>
              <w:rPr>
                <w:sz w:val="22"/>
                <w:szCs w:val="22"/>
              </w:rPr>
            </w:pPr>
          </w:p>
        </w:tc>
        <w:tc>
          <w:tcPr>
            <w:tcW w:w="1213" w:type="dxa"/>
          </w:tcPr>
          <w:p w14:paraId="43F606E5" w14:textId="4361ECBF" w:rsidR="004748D6" w:rsidRPr="00D624FE" w:rsidRDefault="0078057D" w:rsidP="004366DE">
            <w:pPr>
              <w:jc w:val="center"/>
              <w:rPr>
                <w:szCs w:val="24"/>
              </w:rPr>
            </w:pPr>
            <w:r w:rsidRPr="00D624FE">
              <w:rPr>
                <w:szCs w:val="24"/>
              </w:rPr>
              <w:t>5 580 000</w:t>
            </w:r>
          </w:p>
        </w:tc>
      </w:tr>
    </w:tbl>
    <w:p w14:paraId="7602C45E" w14:textId="77777777" w:rsidR="004748D6" w:rsidRPr="00D624FE" w:rsidRDefault="004748D6" w:rsidP="004748D6">
      <w:pPr>
        <w:pStyle w:val="Rubrik1"/>
      </w:pPr>
      <w:bookmarkStart w:id="14" w:name="_Toc498599163"/>
      <w:r w:rsidRPr="00D624FE">
        <w:t>Uppföljning och utvärdering</w:t>
      </w:r>
      <w:bookmarkEnd w:id="14"/>
    </w:p>
    <w:p w14:paraId="63343239" w14:textId="22012416" w:rsidR="00CB64BF" w:rsidRDefault="004748D6" w:rsidP="004748D6">
      <w:pPr>
        <w:rPr>
          <w:szCs w:val="24"/>
        </w:rPr>
      </w:pPr>
      <w:r w:rsidRPr="00B03CBC">
        <w:rPr>
          <w:szCs w:val="24"/>
        </w:rPr>
        <w:t>Uppföljning av kontrollplanen sker varje månad genom avstämningar s</w:t>
      </w:r>
      <w:r>
        <w:rPr>
          <w:szCs w:val="24"/>
        </w:rPr>
        <w:t>am</w:t>
      </w:r>
      <w:r w:rsidRPr="00B03CBC">
        <w:rPr>
          <w:szCs w:val="24"/>
        </w:rPr>
        <w:t>t individuella och gemensamma styrkort.</w:t>
      </w:r>
      <w:r>
        <w:rPr>
          <w:szCs w:val="24"/>
        </w:rPr>
        <w:t xml:space="preserve"> </w:t>
      </w:r>
      <w:r w:rsidRPr="00CB64BF">
        <w:rPr>
          <w:szCs w:val="24"/>
        </w:rPr>
        <w:t>Utvärdering av kontrollplanen i sin helhet sker i bokslutet för verksamhetsåret.</w:t>
      </w:r>
      <w:r w:rsidR="00EC70AD" w:rsidRPr="00CB64BF">
        <w:rPr>
          <w:szCs w:val="24"/>
        </w:rPr>
        <w:t xml:space="preserve"> </w:t>
      </w:r>
    </w:p>
    <w:p w14:paraId="64779A15" w14:textId="77777777" w:rsidR="00CB64BF" w:rsidRDefault="00CB64BF" w:rsidP="004748D6">
      <w:pPr>
        <w:rPr>
          <w:szCs w:val="24"/>
        </w:rPr>
      </w:pPr>
    </w:p>
    <w:p w14:paraId="5B5F0E9D" w14:textId="77777777" w:rsidR="004748D6" w:rsidRDefault="004748D6" w:rsidP="004748D6">
      <w:pPr>
        <w:rPr>
          <w:szCs w:val="24"/>
        </w:rPr>
      </w:pPr>
      <w:r w:rsidRPr="00B03CBC">
        <w:rPr>
          <w:szCs w:val="24"/>
        </w:rPr>
        <w:t xml:space="preserve">Utförda projekt </w:t>
      </w:r>
      <w:r>
        <w:rPr>
          <w:szCs w:val="24"/>
        </w:rPr>
        <w:t xml:space="preserve">sammanställs av </w:t>
      </w:r>
      <w:r w:rsidRPr="00B03CBC">
        <w:rPr>
          <w:szCs w:val="24"/>
        </w:rPr>
        <w:t xml:space="preserve">projektledaren </w:t>
      </w:r>
      <w:r>
        <w:rPr>
          <w:szCs w:val="24"/>
        </w:rPr>
        <w:t xml:space="preserve">och utvärderas </w:t>
      </w:r>
      <w:r w:rsidRPr="00B03CBC">
        <w:rPr>
          <w:szCs w:val="24"/>
        </w:rPr>
        <w:t>tillsammans med övriga livsmedelsinsp</w:t>
      </w:r>
      <w:r>
        <w:rPr>
          <w:szCs w:val="24"/>
        </w:rPr>
        <w:t>ektörer som deltagit i projekten</w:t>
      </w:r>
      <w:r w:rsidRPr="00B03CBC">
        <w:rPr>
          <w:szCs w:val="24"/>
        </w:rPr>
        <w:t xml:space="preserve">. </w:t>
      </w:r>
      <w:r>
        <w:rPr>
          <w:szCs w:val="24"/>
        </w:rPr>
        <w:t xml:space="preserve">En sammanfattning av projekten redovisas på </w:t>
      </w:r>
      <w:r w:rsidR="000A70F4">
        <w:rPr>
          <w:szCs w:val="24"/>
        </w:rPr>
        <w:t>www.</w:t>
      </w:r>
      <w:r>
        <w:rPr>
          <w:szCs w:val="24"/>
        </w:rPr>
        <w:t>nacka.se.</w:t>
      </w:r>
    </w:p>
    <w:p w14:paraId="68C087F5" w14:textId="77777777" w:rsidR="004748D6" w:rsidRPr="00B03CBC" w:rsidRDefault="004748D6" w:rsidP="004748D6">
      <w:pPr>
        <w:rPr>
          <w:szCs w:val="24"/>
        </w:rPr>
      </w:pPr>
    </w:p>
    <w:p w14:paraId="3D2CA390" w14:textId="7C3DABA1" w:rsidR="004748D6" w:rsidRDefault="004748D6" w:rsidP="004F1DBF">
      <w:pPr>
        <w:pBdr>
          <w:left w:val="single" w:sz="4" w:space="4" w:color="auto"/>
        </w:pBdr>
      </w:pPr>
      <w:r w:rsidRPr="00B03CBC">
        <w:t xml:space="preserve">Livsmedelsanläggningarnas nöjdhet mäts </w:t>
      </w:r>
      <w:r>
        <w:t>regelbundet genom enkätundersökningar</w:t>
      </w:r>
      <w:r w:rsidR="005D055C">
        <w:t xml:space="preserve"> </w:t>
      </w:r>
      <w:r w:rsidR="005D055C" w:rsidRPr="000A0BCD">
        <w:t>v</w:t>
      </w:r>
      <w:r w:rsidR="008E2853">
        <w:t>ia</w:t>
      </w:r>
      <w:r w:rsidR="005D055C" w:rsidRPr="000A0BCD">
        <w:t xml:space="preserve"> Stockholm Business Alliance</w:t>
      </w:r>
      <w:r w:rsidRPr="000A0BCD">
        <w:t>. De verksamheter som varit i kontakt med myndigheten i anmälningsärenden, klagomålsärenden</w:t>
      </w:r>
      <w:r>
        <w:t xml:space="preserve"> och vid kontroll deltar i enkätundersökningarna. </w:t>
      </w:r>
      <w:r w:rsidRPr="00B03CBC">
        <w:t xml:space="preserve">Resultaten analyseras och utvärderas samt ligger till grund för </w:t>
      </w:r>
      <w:r>
        <w:t>det kvalitetsarbete</w:t>
      </w:r>
      <w:r w:rsidRPr="00B03CBC">
        <w:t xml:space="preserve"> </w:t>
      </w:r>
      <w:r w:rsidRPr="00E34D23">
        <w:t xml:space="preserve">som kontinuerligt utförs inom miljöenheten. </w:t>
      </w:r>
      <w:r w:rsidR="004F1DBF" w:rsidRPr="005938EA">
        <w:t xml:space="preserve">De senaste åren har livsmedelstillsynen haft ett nöjd-kund-index över 70 (se bild). </w:t>
      </w:r>
      <w:r w:rsidR="00114490" w:rsidRPr="005938EA">
        <w:t>År 20</w:t>
      </w:r>
      <w:r w:rsidR="00E34D23" w:rsidRPr="005938EA">
        <w:t>2</w:t>
      </w:r>
      <w:r w:rsidR="005938EA" w:rsidRPr="005938EA">
        <w:t>1</w:t>
      </w:r>
      <w:r w:rsidR="005D055C" w:rsidRPr="005938EA">
        <w:t xml:space="preserve"> h</w:t>
      </w:r>
      <w:r w:rsidR="009F729C" w:rsidRPr="005938EA">
        <w:t>ar</w:t>
      </w:r>
      <w:r w:rsidR="005D055C" w:rsidRPr="005938EA">
        <w:t xml:space="preserve"> livsmedelskontrollen</w:t>
      </w:r>
      <w:r w:rsidR="009F729C" w:rsidRPr="005938EA">
        <w:t xml:space="preserve"> en preliminär prognos med</w:t>
      </w:r>
      <w:r w:rsidRPr="005938EA">
        <w:t xml:space="preserve"> ett högt nöjdkund-</w:t>
      </w:r>
      <w:r w:rsidR="0027665A" w:rsidRPr="005938EA">
        <w:t xml:space="preserve">index </w:t>
      </w:r>
      <w:r w:rsidR="0027665A" w:rsidRPr="00D624FE">
        <w:t xml:space="preserve">på </w:t>
      </w:r>
      <w:r w:rsidR="00E43583" w:rsidRPr="00D624FE">
        <w:t>8</w:t>
      </w:r>
      <w:r w:rsidR="00D624FE" w:rsidRPr="00D624FE">
        <w:t>2</w:t>
      </w:r>
      <w:r w:rsidR="003A3F76" w:rsidRPr="00D624FE">
        <w:t xml:space="preserve"> </w:t>
      </w:r>
      <w:r w:rsidR="00D624FE">
        <w:t>(</w:t>
      </w:r>
      <w:r w:rsidR="00D624FE" w:rsidRPr="00D624FE">
        <w:t>november</w:t>
      </w:r>
      <w:r w:rsidR="003A3F76" w:rsidRPr="00D624FE">
        <w:t>)</w:t>
      </w:r>
      <w:r w:rsidRPr="00D624FE">
        <w:t>.</w:t>
      </w:r>
    </w:p>
    <w:p w14:paraId="748B91D1" w14:textId="77777777" w:rsidR="004F1DBF" w:rsidRDefault="004F1DBF" w:rsidP="004F1DBF">
      <w:pPr>
        <w:pBdr>
          <w:left w:val="single" w:sz="4" w:space="4" w:color="auto"/>
        </w:pBdr>
      </w:pPr>
    </w:p>
    <w:p w14:paraId="2965FC35" w14:textId="7E1BEB16" w:rsidR="004F1DBF" w:rsidRDefault="00297B59" w:rsidP="004F1DBF">
      <w:pPr>
        <w:pBdr>
          <w:left w:val="single" w:sz="4" w:space="4" w:color="auto"/>
        </w:pBdr>
        <w:jc w:val="center"/>
      </w:pPr>
      <w:r>
        <w:rPr>
          <w:noProof/>
        </w:rPr>
        <w:drawing>
          <wp:inline distT="0" distB="0" distL="0" distR="0" wp14:anchorId="1016A44E" wp14:editId="38CC9A81">
            <wp:extent cx="4829175" cy="2711450"/>
            <wp:effectExtent l="0" t="0" r="0" b="0"/>
            <wp:docPr id="1" name="Diagram 1">
              <a:extLst xmlns:a="http://schemas.openxmlformats.org/drawingml/2006/main">
                <a:ext uri="{FF2B5EF4-FFF2-40B4-BE49-F238E27FC236}">
                  <a16:creationId xmlns:a16="http://schemas.microsoft.com/office/drawing/2014/main" id="{D3A2EEC9-E396-4DA1-98BA-A19E00CAAE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894BB4" w14:textId="77777777" w:rsidR="005D055C" w:rsidRDefault="005D055C" w:rsidP="004748D6"/>
    <w:p w14:paraId="48BC2E87" w14:textId="647F8F3E" w:rsidR="00A33BE4" w:rsidRPr="008950A8" w:rsidRDefault="005938EA" w:rsidP="008950A8">
      <w:r>
        <w:t xml:space="preserve">Mellan </w:t>
      </w:r>
      <w:r w:rsidRPr="0004130E">
        <w:t xml:space="preserve">åren </w:t>
      </w:r>
      <w:proofErr w:type="gramStart"/>
      <w:r w:rsidRPr="0004130E">
        <w:t>2017-</w:t>
      </w:r>
      <w:r>
        <w:t>2021</w:t>
      </w:r>
      <w:proofErr w:type="gramEnd"/>
      <w:r w:rsidR="0004130E">
        <w:t xml:space="preserve"> </w:t>
      </w:r>
      <w:r w:rsidRPr="005938EA">
        <w:t>har l</w:t>
      </w:r>
      <w:r w:rsidR="006F07B7" w:rsidRPr="005938EA">
        <w:t>ivsmedelsko</w:t>
      </w:r>
      <w:r w:rsidR="00114490" w:rsidRPr="005938EA">
        <w:t>ntrollen mät</w:t>
      </w:r>
      <w:r w:rsidRPr="005938EA">
        <w:t>t</w:t>
      </w:r>
      <w:r w:rsidR="00114490" w:rsidRPr="005938EA">
        <w:t xml:space="preserve">s </w:t>
      </w:r>
      <w:r w:rsidR="006F07B7" w:rsidRPr="005938EA">
        <w:t xml:space="preserve">genom en kundbarometer </w:t>
      </w:r>
      <w:r w:rsidR="005D055C" w:rsidRPr="005938EA">
        <w:t xml:space="preserve">som innebär att tre korta frågor </w:t>
      </w:r>
      <w:r w:rsidR="0004130E">
        <w:t xml:space="preserve">har </w:t>
      </w:r>
      <w:r w:rsidR="005D055C" w:rsidRPr="005938EA">
        <w:t>skicka</w:t>
      </w:r>
      <w:r w:rsidR="0004130E">
        <w:t>t</w:t>
      </w:r>
      <w:r w:rsidR="005D055C" w:rsidRPr="005938EA">
        <w:t xml:space="preserve">s till </w:t>
      </w:r>
      <w:r w:rsidR="006F07B7" w:rsidRPr="005938EA">
        <w:t>livsmedelsanläggningar</w:t>
      </w:r>
      <w:r w:rsidR="005D055C" w:rsidRPr="005938EA">
        <w:t xml:space="preserve"> efter </w:t>
      </w:r>
      <w:r w:rsidR="00C15144" w:rsidRPr="005938EA">
        <w:t>en inspektion</w:t>
      </w:r>
      <w:r w:rsidR="005D055C" w:rsidRPr="005938EA">
        <w:t xml:space="preserve"> och efter handläggning av en </w:t>
      </w:r>
      <w:r w:rsidR="005D055C" w:rsidRPr="0004130E">
        <w:t xml:space="preserve">anmälan. </w:t>
      </w:r>
      <w:r w:rsidR="00C15144" w:rsidRPr="0004130E">
        <w:t xml:space="preserve">Frågorna </w:t>
      </w:r>
      <w:r w:rsidRPr="0004130E">
        <w:t xml:space="preserve">har </w:t>
      </w:r>
      <w:r w:rsidR="00C15144" w:rsidRPr="0004130E">
        <w:t>omfatta</w:t>
      </w:r>
      <w:r w:rsidRPr="0004130E">
        <w:t>t</w:t>
      </w:r>
      <w:r w:rsidR="00C15144" w:rsidRPr="0004130E">
        <w:t xml:space="preserve"> </w:t>
      </w:r>
      <w:r w:rsidR="006F07B7" w:rsidRPr="0004130E">
        <w:t>kontrollpersonalens bemötande, kompetens och</w:t>
      </w:r>
      <w:r w:rsidR="00C15144" w:rsidRPr="0004130E">
        <w:t xml:space="preserve"> information </w:t>
      </w:r>
      <w:r w:rsidRPr="0004130E">
        <w:t xml:space="preserve">samt </w:t>
      </w:r>
      <w:r w:rsidR="006F07B7" w:rsidRPr="0004130E">
        <w:t xml:space="preserve">verksamhetens </w:t>
      </w:r>
      <w:r w:rsidR="00C15144" w:rsidRPr="0004130E">
        <w:t xml:space="preserve">förväntningar. </w:t>
      </w:r>
      <w:r w:rsidRPr="0004130E">
        <w:t>Under 2021 hade livsmedelskontrollen ett snitt på 3,8 av 4. Avtalet med</w:t>
      </w:r>
      <w:r>
        <w:t xml:space="preserve"> </w:t>
      </w:r>
      <w:r w:rsidR="005D055C" w:rsidRPr="006E5142">
        <w:t xml:space="preserve">Kundbarometern </w:t>
      </w:r>
      <w:r>
        <w:t xml:space="preserve">upphörde </w:t>
      </w:r>
      <w:r w:rsidR="003A3F76">
        <w:t xml:space="preserve">under hösten </w:t>
      </w:r>
      <w:r>
        <w:t>2021. En liknande anonym enkätundersökning, där vi kan få in s</w:t>
      </w:r>
      <w:r w:rsidR="00C15144" w:rsidRPr="006E5142">
        <w:t xml:space="preserve">ynpunkter </w:t>
      </w:r>
      <w:r w:rsidR="0004130E">
        <w:t>på</w:t>
      </w:r>
      <w:r w:rsidR="00C15144" w:rsidRPr="006E5142">
        <w:t xml:space="preserve"> kontroll</w:t>
      </w:r>
      <w:r>
        <w:t>en</w:t>
      </w:r>
      <w:r w:rsidR="00C15144" w:rsidRPr="006E5142">
        <w:t xml:space="preserve"> i realtid</w:t>
      </w:r>
      <w:r>
        <w:t xml:space="preserve">, eftersöks. </w:t>
      </w:r>
    </w:p>
    <w:p w14:paraId="094D7C61" w14:textId="77777777" w:rsidR="00A33BE4" w:rsidRDefault="00A33BE4" w:rsidP="00A33BE4">
      <w:pPr>
        <w:tabs>
          <w:tab w:val="left" w:pos="2337"/>
        </w:tabs>
        <w:rPr>
          <w:highlight w:val="yellow"/>
        </w:rPr>
      </w:pPr>
    </w:p>
    <w:p w14:paraId="23260080" w14:textId="19757208" w:rsidR="00756399" w:rsidRDefault="005938EA" w:rsidP="00A33BE4">
      <w:pPr>
        <w:tabs>
          <w:tab w:val="left" w:pos="2337"/>
        </w:tabs>
      </w:pPr>
      <w:r w:rsidRPr="00A33BE4">
        <w:t>Länsstyrelsen gör revision</w:t>
      </w:r>
      <w:r w:rsidR="00A33BE4" w:rsidRPr="00A33BE4">
        <w:t xml:space="preserve"> av livsmedelskontrollen vart femte år. Nästa revision kommer att ske 2024.</w:t>
      </w:r>
    </w:p>
    <w:p w14:paraId="49A46C8E" w14:textId="43E560A6" w:rsidR="00EB6823" w:rsidRDefault="00EB6823" w:rsidP="00A33BE4">
      <w:pPr>
        <w:tabs>
          <w:tab w:val="left" w:pos="2337"/>
        </w:tabs>
      </w:pPr>
    </w:p>
    <w:p w14:paraId="51B98AB5" w14:textId="560B29C1" w:rsidR="00EB6823" w:rsidRDefault="00EB6823" w:rsidP="00A33BE4">
      <w:pPr>
        <w:tabs>
          <w:tab w:val="left" w:pos="2337"/>
        </w:tabs>
      </w:pPr>
    </w:p>
    <w:p w14:paraId="054DAF74" w14:textId="10509C8E" w:rsidR="00EB6823" w:rsidRDefault="00EB6823" w:rsidP="00A33BE4">
      <w:pPr>
        <w:tabs>
          <w:tab w:val="left" w:pos="2337"/>
        </w:tabs>
      </w:pPr>
    </w:p>
    <w:p w14:paraId="7F92BBE3" w14:textId="3B3EFE88" w:rsidR="00EB6823" w:rsidRDefault="00EB6823" w:rsidP="00A33BE4">
      <w:pPr>
        <w:tabs>
          <w:tab w:val="left" w:pos="2337"/>
        </w:tabs>
      </w:pPr>
    </w:p>
    <w:p w14:paraId="7AB7860A" w14:textId="6D9E1747" w:rsidR="00EB6823" w:rsidRDefault="00EB6823" w:rsidP="00A33BE4">
      <w:pPr>
        <w:tabs>
          <w:tab w:val="left" w:pos="2337"/>
        </w:tabs>
      </w:pPr>
    </w:p>
    <w:p w14:paraId="64F0037D" w14:textId="66C2C69F" w:rsidR="00EB6823" w:rsidRDefault="00EB6823" w:rsidP="00A33BE4">
      <w:pPr>
        <w:tabs>
          <w:tab w:val="left" w:pos="2337"/>
        </w:tabs>
      </w:pPr>
    </w:p>
    <w:p w14:paraId="594AB766" w14:textId="226AA4A4" w:rsidR="00EB6823" w:rsidRDefault="00EB6823" w:rsidP="00A33BE4">
      <w:pPr>
        <w:tabs>
          <w:tab w:val="left" w:pos="2337"/>
        </w:tabs>
      </w:pPr>
    </w:p>
    <w:p w14:paraId="703AE039" w14:textId="1DB8D0D6" w:rsidR="00EB6823" w:rsidRDefault="00EB6823" w:rsidP="00A33BE4">
      <w:pPr>
        <w:tabs>
          <w:tab w:val="left" w:pos="2337"/>
        </w:tabs>
      </w:pPr>
    </w:p>
    <w:p w14:paraId="56306B65" w14:textId="1A94F0BD" w:rsidR="00EB6823" w:rsidRDefault="00EB6823" w:rsidP="00A33BE4">
      <w:pPr>
        <w:tabs>
          <w:tab w:val="left" w:pos="2337"/>
        </w:tabs>
      </w:pPr>
    </w:p>
    <w:p w14:paraId="5EE43D7A" w14:textId="751761B6" w:rsidR="00EB6823" w:rsidRDefault="00EB6823" w:rsidP="00A33BE4">
      <w:pPr>
        <w:tabs>
          <w:tab w:val="left" w:pos="2337"/>
        </w:tabs>
      </w:pPr>
    </w:p>
    <w:p w14:paraId="1D0C6EA4" w14:textId="00FD563C" w:rsidR="00EB6823" w:rsidRDefault="00EB6823" w:rsidP="00A33BE4">
      <w:pPr>
        <w:tabs>
          <w:tab w:val="left" w:pos="2337"/>
        </w:tabs>
      </w:pPr>
    </w:p>
    <w:p w14:paraId="11E1E84F" w14:textId="2299CE22" w:rsidR="00EB6823" w:rsidRDefault="00EB6823" w:rsidP="00A33BE4">
      <w:pPr>
        <w:tabs>
          <w:tab w:val="left" w:pos="2337"/>
        </w:tabs>
      </w:pPr>
    </w:p>
    <w:p w14:paraId="0185AC82" w14:textId="0037B143" w:rsidR="00EB6823" w:rsidRDefault="00EB6823" w:rsidP="00A33BE4">
      <w:pPr>
        <w:tabs>
          <w:tab w:val="left" w:pos="2337"/>
        </w:tabs>
      </w:pPr>
    </w:p>
    <w:p w14:paraId="739811BF" w14:textId="483A4FA4" w:rsidR="00EB6823" w:rsidRDefault="00EB6823" w:rsidP="00A33BE4">
      <w:pPr>
        <w:tabs>
          <w:tab w:val="left" w:pos="2337"/>
        </w:tabs>
      </w:pPr>
    </w:p>
    <w:p w14:paraId="000E224B" w14:textId="3946574F" w:rsidR="00EB6823" w:rsidRDefault="00EB6823" w:rsidP="00A33BE4">
      <w:pPr>
        <w:tabs>
          <w:tab w:val="left" w:pos="2337"/>
        </w:tabs>
      </w:pPr>
    </w:p>
    <w:p w14:paraId="5A905727" w14:textId="6E6C5865" w:rsidR="00EB6823" w:rsidRDefault="00EB6823" w:rsidP="00A33BE4">
      <w:pPr>
        <w:tabs>
          <w:tab w:val="left" w:pos="2337"/>
        </w:tabs>
      </w:pPr>
    </w:p>
    <w:p w14:paraId="4D8803BE" w14:textId="76045CF9" w:rsidR="00EB6823" w:rsidRDefault="00EB6823" w:rsidP="00A33BE4">
      <w:pPr>
        <w:tabs>
          <w:tab w:val="left" w:pos="2337"/>
        </w:tabs>
      </w:pPr>
    </w:p>
    <w:p w14:paraId="206FAB34" w14:textId="7707AF59" w:rsidR="00EB6823" w:rsidRDefault="00EB6823" w:rsidP="00A33BE4">
      <w:pPr>
        <w:tabs>
          <w:tab w:val="left" w:pos="2337"/>
        </w:tabs>
      </w:pPr>
    </w:p>
    <w:p w14:paraId="7CDED1C7" w14:textId="0B22C797" w:rsidR="00EB6823" w:rsidRDefault="00EB6823" w:rsidP="00A33BE4">
      <w:pPr>
        <w:tabs>
          <w:tab w:val="left" w:pos="2337"/>
        </w:tabs>
      </w:pPr>
    </w:p>
    <w:p w14:paraId="504FAEEA" w14:textId="77777777" w:rsidR="00EB6823" w:rsidRDefault="00EB6823" w:rsidP="00A33BE4">
      <w:pPr>
        <w:tabs>
          <w:tab w:val="left" w:pos="2337"/>
        </w:tabs>
      </w:pPr>
    </w:p>
    <w:p w14:paraId="594AC2ED" w14:textId="2758B359" w:rsidR="00EB6823" w:rsidRDefault="00EB6823">
      <w:pPr>
        <w:spacing w:after="160" w:line="259" w:lineRule="auto"/>
      </w:pPr>
    </w:p>
    <w:p w14:paraId="10E51F92" w14:textId="40F8ED65" w:rsidR="00EB6823" w:rsidRDefault="00EB6823">
      <w:pPr>
        <w:spacing w:after="160" w:line="259" w:lineRule="auto"/>
      </w:pPr>
    </w:p>
    <w:p w14:paraId="28B80EDD" w14:textId="77777777" w:rsidR="00EB6823" w:rsidRDefault="00EB6823">
      <w:pPr>
        <w:spacing w:after="160" w:line="259" w:lineRule="auto"/>
      </w:pPr>
    </w:p>
    <w:p w14:paraId="34184863" w14:textId="1BF636A7" w:rsidR="00EB6823" w:rsidRDefault="00EB6823" w:rsidP="00A33BE4">
      <w:pPr>
        <w:tabs>
          <w:tab w:val="left" w:pos="2337"/>
        </w:tabs>
      </w:pPr>
    </w:p>
    <w:p w14:paraId="4F9B70DF" w14:textId="1945EA70" w:rsidR="00EB6823" w:rsidRDefault="00EB6823" w:rsidP="00A33BE4">
      <w:pPr>
        <w:tabs>
          <w:tab w:val="left" w:pos="2337"/>
        </w:tabs>
      </w:pPr>
    </w:p>
    <w:p w14:paraId="2A3F92D8" w14:textId="63F13F3C" w:rsidR="00EB6823" w:rsidRDefault="00EB6823" w:rsidP="00A33BE4">
      <w:pPr>
        <w:tabs>
          <w:tab w:val="left" w:pos="2337"/>
        </w:tabs>
      </w:pPr>
    </w:p>
    <w:p w14:paraId="3913C7AD" w14:textId="46DFFA62" w:rsidR="00EB6823" w:rsidRDefault="00EB6823" w:rsidP="00A33BE4">
      <w:pPr>
        <w:tabs>
          <w:tab w:val="left" w:pos="2337"/>
        </w:tabs>
      </w:pPr>
    </w:p>
    <w:p w14:paraId="199566D5" w14:textId="1396BC11" w:rsidR="00EB6823" w:rsidRDefault="00EB6823" w:rsidP="00A33BE4">
      <w:pPr>
        <w:tabs>
          <w:tab w:val="left" w:pos="2337"/>
        </w:tabs>
      </w:pPr>
    </w:p>
    <w:p w14:paraId="18B9A4FB" w14:textId="24FAEBA1" w:rsidR="00EB6823" w:rsidRDefault="00EB6823" w:rsidP="00A33BE4">
      <w:pPr>
        <w:tabs>
          <w:tab w:val="left" w:pos="2337"/>
        </w:tabs>
      </w:pPr>
    </w:p>
    <w:p w14:paraId="492E4D0A" w14:textId="104E5266" w:rsidR="00EB6823" w:rsidRDefault="00EB6823" w:rsidP="00A33BE4">
      <w:pPr>
        <w:tabs>
          <w:tab w:val="left" w:pos="2337"/>
        </w:tabs>
      </w:pPr>
    </w:p>
    <w:p w14:paraId="27BBDDC3" w14:textId="6D3738FC" w:rsidR="00EB6823" w:rsidRDefault="00EB6823" w:rsidP="00A33BE4">
      <w:pPr>
        <w:tabs>
          <w:tab w:val="left" w:pos="2337"/>
        </w:tabs>
      </w:pPr>
    </w:p>
    <w:p w14:paraId="7A920FC2" w14:textId="50737B30" w:rsidR="00EB6823" w:rsidRDefault="00EB6823" w:rsidP="00A33BE4">
      <w:pPr>
        <w:tabs>
          <w:tab w:val="left" w:pos="2337"/>
        </w:tabs>
      </w:pPr>
    </w:p>
    <w:p w14:paraId="7949C80F" w14:textId="1E8CEFAC" w:rsidR="00EB6823" w:rsidRDefault="00EB6823" w:rsidP="00A33BE4">
      <w:pPr>
        <w:tabs>
          <w:tab w:val="left" w:pos="2337"/>
        </w:tabs>
      </w:pPr>
    </w:p>
    <w:p w14:paraId="1FD355A7" w14:textId="0989BC0A" w:rsidR="00EB6823" w:rsidRDefault="00EB6823" w:rsidP="00A33BE4">
      <w:pPr>
        <w:tabs>
          <w:tab w:val="left" w:pos="2337"/>
        </w:tabs>
      </w:pPr>
    </w:p>
    <w:p w14:paraId="03FF9358" w14:textId="7EC443EC" w:rsidR="00EB6823" w:rsidRDefault="00EB6823" w:rsidP="00A33BE4">
      <w:pPr>
        <w:tabs>
          <w:tab w:val="left" w:pos="2337"/>
        </w:tabs>
      </w:pPr>
    </w:p>
    <w:p w14:paraId="4A6EB456" w14:textId="77777777" w:rsidR="00EB6823" w:rsidRDefault="00EB6823" w:rsidP="00A33BE4">
      <w:pPr>
        <w:tabs>
          <w:tab w:val="left" w:pos="2337"/>
        </w:tabs>
      </w:pPr>
    </w:p>
    <w:p w14:paraId="60702978" w14:textId="1F33B019" w:rsidR="00EB6823" w:rsidRDefault="00EB6823" w:rsidP="00A33BE4">
      <w:pPr>
        <w:tabs>
          <w:tab w:val="left" w:pos="2337"/>
        </w:tabs>
      </w:pPr>
    </w:p>
    <w:p w14:paraId="2AD8D13C" w14:textId="6354D348" w:rsidR="00EB6823" w:rsidRDefault="00EB6823" w:rsidP="00A33BE4">
      <w:pPr>
        <w:tabs>
          <w:tab w:val="left" w:pos="2337"/>
        </w:tabs>
      </w:pPr>
      <w:r>
        <w:t xml:space="preserve">                        </w:t>
      </w:r>
      <w:r w:rsidRPr="00A33BE4">
        <w:rPr>
          <w:noProof/>
        </w:rPr>
        <mc:AlternateContent>
          <mc:Choice Requires="wps">
            <w:drawing>
              <wp:inline distT="0" distB="0" distL="0" distR="0" wp14:anchorId="3B80A537" wp14:editId="5E744495">
                <wp:extent cx="3762375" cy="1114425"/>
                <wp:effectExtent l="0" t="0" r="9525" b="95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D1716" w14:textId="77777777" w:rsidR="00EB6823" w:rsidRDefault="00EB6823" w:rsidP="00EB6823">
                            <w:pPr>
                              <w:jc w:val="center"/>
                              <w:rPr>
                                <w:b/>
                                <w:i/>
                                <w:sz w:val="32"/>
                                <w:szCs w:val="32"/>
                              </w:rPr>
                            </w:pPr>
                            <w:r>
                              <w:rPr>
                                <w:b/>
                                <w:i/>
                                <w:sz w:val="32"/>
                                <w:szCs w:val="32"/>
                              </w:rPr>
                              <w:t>Öppenhet och mångfald</w:t>
                            </w:r>
                          </w:p>
                          <w:p w14:paraId="038BAAB8" w14:textId="77777777" w:rsidR="00EB6823" w:rsidRDefault="00EB6823" w:rsidP="00EB6823">
                            <w:pPr>
                              <w:spacing w:line="440" w:lineRule="atLeast"/>
                              <w:jc w:val="center"/>
                              <w:rPr>
                                <w:i/>
                                <w:szCs w:val="32"/>
                              </w:rPr>
                            </w:pPr>
                            <w:r>
                              <w:rPr>
                                <w:i/>
                                <w:szCs w:val="32"/>
                              </w:rPr>
                              <w:t>Vi har förtroende och respekt för människors kunskap</w:t>
                            </w:r>
                          </w:p>
                          <w:p w14:paraId="202114E9" w14:textId="77777777" w:rsidR="00EB6823" w:rsidRDefault="00EB6823" w:rsidP="00EB6823">
                            <w:pPr>
                              <w:spacing w:line="440" w:lineRule="atLeast"/>
                              <w:jc w:val="center"/>
                              <w:rPr>
                                <w:i/>
                                <w:szCs w:val="32"/>
                              </w:rPr>
                            </w:pPr>
                            <w:r>
                              <w:rPr>
                                <w:i/>
                                <w:szCs w:val="32"/>
                              </w:rPr>
                              <w:t>och egna förmåga - samt för deras vilja att ta ansvar</w:t>
                            </w:r>
                          </w:p>
                          <w:p w14:paraId="302BEDBC" w14:textId="77777777" w:rsidR="00EB6823" w:rsidRDefault="00EB6823" w:rsidP="00EB6823">
                            <w:pPr>
                              <w:spacing w:line="440" w:lineRule="atLeast"/>
                              <w:jc w:val="center"/>
                              <w:rPr>
                                <w:i/>
                                <w:szCs w:val="32"/>
                              </w:rPr>
                            </w:pPr>
                          </w:p>
                          <w:p w14:paraId="204C1CE4" w14:textId="77777777" w:rsidR="00EB6823" w:rsidRDefault="00EB6823" w:rsidP="00EB6823">
                            <w:pPr>
                              <w:spacing w:line="440" w:lineRule="atLeast"/>
                              <w:jc w:val="center"/>
                              <w:rPr>
                                <w:i/>
                                <w:szCs w:val="32"/>
                              </w:rPr>
                            </w:pPr>
                          </w:p>
                          <w:p w14:paraId="22FD1745" w14:textId="77777777" w:rsidR="00EB6823" w:rsidRDefault="00EB6823" w:rsidP="00EB6823">
                            <w:pPr>
                              <w:spacing w:line="440" w:lineRule="atLeast"/>
                              <w:jc w:val="center"/>
                              <w:rPr>
                                <w:i/>
                                <w:szCs w:val="32"/>
                              </w:rPr>
                            </w:pPr>
                          </w:p>
                          <w:p w14:paraId="62726DA2" w14:textId="77777777" w:rsidR="00EB6823" w:rsidRDefault="00EB6823" w:rsidP="00EB6823">
                            <w:pPr>
                              <w:spacing w:line="440" w:lineRule="atLeast"/>
                              <w:jc w:val="center"/>
                              <w:rPr>
                                <w:i/>
                                <w:szCs w:val="32"/>
                              </w:rPr>
                            </w:pPr>
                          </w:p>
                          <w:p w14:paraId="5AE4C933" w14:textId="51A170FE" w:rsidR="00EB6823" w:rsidRPr="002C6846" w:rsidRDefault="00EB6823" w:rsidP="00EB6823">
                            <w:pPr>
                              <w:spacing w:line="440" w:lineRule="atLeast"/>
                              <w:jc w:val="center"/>
                              <w:rPr>
                                <w:i/>
                                <w:szCs w:val="32"/>
                              </w:rPr>
                            </w:pPr>
                            <w:r>
                              <w:rPr>
                                <w:i/>
                                <w:szCs w:val="32"/>
                              </w:rPr>
                              <w:t xml:space="preserve">         </w:t>
                            </w:r>
                          </w:p>
                        </w:txbxContent>
                      </wps:txbx>
                      <wps:bodyPr rot="0" vert="horz" wrap="square" lIns="91440" tIns="45720" rIns="91440" bIns="45720" anchor="t" anchorCtr="0" upright="1">
                        <a:noAutofit/>
                      </wps:bodyPr>
                    </wps:wsp>
                  </a:graphicData>
                </a:graphic>
              </wp:inline>
            </w:drawing>
          </mc:Choice>
          <mc:Fallback>
            <w:pict>
              <v:shapetype w14:anchorId="3B80A537" id="_x0000_t202" coordsize="21600,21600" o:spt="202" path="m,l,21600r21600,l21600,xe">
                <v:stroke joinstyle="miter"/>
                <v:path gradientshapeok="t" o:connecttype="rect"/>
              </v:shapetype>
              <v:shape id="Text Box 2" o:spid="_x0000_s1026" type="#_x0000_t202" style="width:296.2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" stroked="f">
                <v:textbox>
                  <w:txbxContent>
                    <w:p w14:paraId="769D1716" w14:textId="77777777" w:rsidR="00EB6823" w:rsidRDefault="00EB6823" w:rsidP="00EB6823">
                      <w:pPr>
                        <w:jc w:val="center"/>
                        <w:rPr>
                          <w:b/>
                          <w:i/>
                          <w:sz w:val="32"/>
                          <w:szCs w:val="32"/>
                        </w:rPr>
                      </w:pPr>
                      <w:r>
                        <w:rPr>
                          <w:b/>
                          <w:i/>
                          <w:sz w:val="32"/>
                          <w:szCs w:val="32"/>
                        </w:rPr>
                        <w:t>Öppenhet och mångfald</w:t>
                      </w:r>
                    </w:p>
                    <w:p w14:paraId="038BAAB8" w14:textId="77777777" w:rsidR="00EB6823" w:rsidRDefault="00EB6823" w:rsidP="00EB6823">
                      <w:pPr>
                        <w:spacing w:line="440" w:lineRule="atLeast"/>
                        <w:jc w:val="center"/>
                        <w:rPr>
                          <w:i/>
                          <w:szCs w:val="32"/>
                        </w:rPr>
                      </w:pPr>
                      <w:r>
                        <w:rPr>
                          <w:i/>
                          <w:szCs w:val="32"/>
                        </w:rPr>
                        <w:t>Vi har förtroende och respekt för människors kunskap</w:t>
                      </w:r>
                    </w:p>
                    <w:p w14:paraId="202114E9" w14:textId="77777777" w:rsidR="00EB6823" w:rsidRDefault="00EB6823" w:rsidP="00EB6823">
                      <w:pPr>
                        <w:spacing w:line="440" w:lineRule="atLeast"/>
                        <w:jc w:val="center"/>
                        <w:rPr>
                          <w:i/>
                          <w:szCs w:val="32"/>
                        </w:rPr>
                      </w:pPr>
                      <w:r>
                        <w:rPr>
                          <w:i/>
                          <w:szCs w:val="32"/>
                        </w:rPr>
                        <w:t>och egna förmåga - samt för deras vilja att ta ansvar</w:t>
                      </w:r>
                    </w:p>
                    <w:p w14:paraId="302BEDBC" w14:textId="77777777" w:rsidR="00EB6823" w:rsidRDefault="00EB6823" w:rsidP="00EB6823">
                      <w:pPr>
                        <w:spacing w:line="440" w:lineRule="atLeast"/>
                        <w:jc w:val="center"/>
                        <w:rPr>
                          <w:i/>
                          <w:szCs w:val="32"/>
                        </w:rPr>
                      </w:pPr>
                    </w:p>
                    <w:p w14:paraId="204C1CE4" w14:textId="77777777" w:rsidR="00EB6823" w:rsidRDefault="00EB6823" w:rsidP="00EB6823">
                      <w:pPr>
                        <w:spacing w:line="440" w:lineRule="atLeast"/>
                        <w:jc w:val="center"/>
                        <w:rPr>
                          <w:i/>
                          <w:szCs w:val="32"/>
                        </w:rPr>
                      </w:pPr>
                    </w:p>
                    <w:p w14:paraId="22FD1745" w14:textId="77777777" w:rsidR="00EB6823" w:rsidRDefault="00EB6823" w:rsidP="00EB6823">
                      <w:pPr>
                        <w:spacing w:line="440" w:lineRule="atLeast"/>
                        <w:jc w:val="center"/>
                        <w:rPr>
                          <w:i/>
                          <w:szCs w:val="32"/>
                        </w:rPr>
                      </w:pPr>
                    </w:p>
                    <w:p w14:paraId="62726DA2" w14:textId="77777777" w:rsidR="00EB6823" w:rsidRDefault="00EB6823" w:rsidP="00EB6823">
                      <w:pPr>
                        <w:spacing w:line="440" w:lineRule="atLeast"/>
                        <w:jc w:val="center"/>
                        <w:rPr>
                          <w:i/>
                          <w:szCs w:val="32"/>
                        </w:rPr>
                      </w:pPr>
                    </w:p>
                    <w:p w14:paraId="5AE4C933" w14:textId="51A170FE" w:rsidR="00EB6823" w:rsidRPr="002C6846" w:rsidRDefault="00EB6823" w:rsidP="00EB6823">
                      <w:pPr>
                        <w:spacing w:line="440" w:lineRule="atLeast"/>
                        <w:jc w:val="center"/>
                        <w:rPr>
                          <w:i/>
                          <w:szCs w:val="32"/>
                        </w:rPr>
                      </w:pPr>
                      <w:r>
                        <w:rPr>
                          <w:i/>
                          <w:szCs w:val="32"/>
                        </w:rPr>
                        <w:t xml:space="preserve">         </w:t>
                      </w:r>
                    </w:p>
                  </w:txbxContent>
                </v:textbox>
                <w10:anchorlock/>
              </v:shape>
            </w:pict>
          </mc:Fallback>
        </mc:AlternateContent>
      </w:r>
    </w:p>
    <w:p w14:paraId="50B36A7F" w14:textId="0E096ADF" w:rsidR="00EB6823" w:rsidRDefault="00EB6823" w:rsidP="00A33BE4">
      <w:pPr>
        <w:tabs>
          <w:tab w:val="left" w:pos="2337"/>
        </w:tabs>
      </w:pPr>
    </w:p>
    <w:p w14:paraId="119531BC" w14:textId="23A1A67B" w:rsidR="00EB6823" w:rsidRDefault="00EB6823" w:rsidP="00A33BE4">
      <w:pPr>
        <w:tabs>
          <w:tab w:val="left" w:pos="2337"/>
        </w:tabs>
      </w:pPr>
    </w:p>
    <w:p w14:paraId="0B7C8478" w14:textId="42F2A385" w:rsidR="00EB6823" w:rsidRDefault="00EB6823" w:rsidP="00A33BE4">
      <w:pPr>
        <w:tabs>
          <w:tab w:val="left" w:pos="2337"/>
        </w:tabs>
      </w:pPr>
    </w:p>
    <w:p w14:paraId="7177FA6F" w14:textId="22CF5B5A" w:rsidR="00EB6823" w:rsidRDefault="00EB6823" w:rsidP="00A33BE4">
      <w:pPr>
        <w:tabs>
          <w:tab w:val="left" w:pos="2337"/>
        </w:tabs>
      </w:pPr>
    </w:p>
    <w:p w14:paraId="07F05C3F" w14:textId="2B0F9A7B" w:rsidR="00EB6823" w:rsidRDefault="00EB6823" w:rsidP="00A33BE4">
      <w:pPr>
        <w:tabs>
          <w:tab w:val="left" w:pos="2337"/>
        </w:tabs>
      </w:pPr>
    </w:p>
    <w:p w14:paraId="093647A2" w14:textId="0266C4A8" w:rsidR="00EB6823" w:rsidRDefault="00EB6823" w:rsidP="00A33BE4">
      <w:pPr>
        <w:tabs>
          <w:tab w:val="left" w:pos="2337"/>
        </w:tabs>
      </w:pPr>
    </w:p>
    <w:p w14:paraId="3B931A5A" w14:textId="1566C6D1" w:rsidR="00EB6823" w:rsidRDefault="00EB6823" w:rsidP="00A33BE4">
      <w:pPr>
        <w:tabs>
          <w:tab w:val="left" w:pos="2337"/>
        </w:tabs>
      </w:pPr>
    </w:p>
    <w:p w14:paraId="22E5FB6C" w14:textId="77777777" w:rsidR="00EB6823" w:rsidRPr="00A33BE4" w:rsidRDefault="00EB6823" w:rsidP="00A33BE4">
      <w:pPr>
        <w:tabs>
          <w:tab w:val="left" w:pos="2337"/>
        </w:tabs>
      </w:pPr>
    </w:p>
    <w:sectPr w:rsidR="00EB6823" w:rsidRPr="00A33BE4" w:rsidSect="008F1CD0">
      <w:headerReference w:type="even" r:id="rId8"/>
      <w:headerReference w:type="default" r:id="rId9"/>
      <w:footerReference w:type="even" r:id="rId10"/>
      <w:footerReference w:type="default" r:id="rId11"/>
      <w:headerReference w:type="first" r:id="rId12"/>
      <w:footerReference w:type="first" r:id="rId13"/>
      <w:pgSz w:w="11906" w:h="16838" w:code="9"/>
      <w:pgMar w:top="1701" w:right="1389" w:bottom="1247" w:left="1389"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446F" w14:textId="77777777" w:rsidR="00EB7580" w:rsidRDefault="00EB7580">
      <w:pPr>
        <w:spacing w:line="240" w:lineRule="auto"/>
      </w:pPr>
      <w:r>
        <w:separator/>
      </w:r>
    </w:p>
  </w:endnote>
  <w:endnote w:type="continuationSeparator" w:id="0">
    <w:p w14:paraId="0A50031B" w14:textId="77777777" w:rsidR="00EB7580" w:rsidRDefault="00EB7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4F9C" w14:textId="77777777" w:rsidR="008B31BE" w:rsidRDefault="008B31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D4E2" w14:textId="77777777" w:rsidR="008B31BE" w:rsidRDefault="008B31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40C7" w14:textId="77777777" w:rsidR="00EB7580" w:rsidRDefault="00EB7580" w:rsidP="008F1CD0">
    <w:pPr>
      <w:pStyle w:val="Sidfot"/>
      <w:spacing w:after="100"/>
    </w:pPr>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EB7580" w:rsidRPr="00F2400E" w14:paraId="3B1AFFC4" w14:textId="77777777" w:rsidTr="008F1CD0">
      <w:tc>
        <w:tcPr>
          <w:tcW w:w="2031" w:type="dxa"/>
          <w:tcBorders>
            <w:top w:val="single" w:sz="4" w:space="0" w:color="auto"/>
          </w:tcBorders>
          <w:tcMar>
            <w:left w:w="0" w:type="dxa"/>
          </w:tcMar>
        </w:tcPr>
        <w:p w14:paraId="5F51E816" w14:textId="77777777" w:rsidR="00EB7580" w:rsidRPr="00F2400E" w:rsidRDefault="00EB7580" w:rsidP="008F1CD0">
          <w:pPr>
            <w:pStyle w:val="Sidfot"/>
            <w:rPr>
              <w:caps/>
              <w:sz w:val="9"/>
              <w:szCs w:val="9"/>
            </w:rPr>
          </w:pPr>
          <w:r>
            <w:rPr>
              <w:caps/>
              <w:sz w:val="9"/>
              <w:szCs w:val="9"/>
            </w:rPr>
            <w:t>Postadress</w:t>
          </w:r>
        </w:p>
      </w:tc>
      <w:tc>
        <w:tcPr>
          <w:tcW w:w="1958" w:type="dxa"/>
          <w:tcBorders>
            <w:top w:val="single" w:sz="4" w:space="0" w:color="auto"/>
          </w:tcBorders>
        </w:tcPr>
        <w:p w14:paraId="64418402" w14:textId="77777777" w:rsidR="00EB7580" w:rsidRPr="00F2400E" w:rsidRDefault="00EB7580" w:rsidP="008F1CD0">
          <w:pPr>
            <w:pStyle w:val="Sidfot"/>
            <w:rPr>
              <w:caps/>
              <w:sz w:val="9"/>
              <w:szCs w:val="9"/>
            </w:rPr>
          </w:pPr>
          <w:r>
            <w:rPr>
              <w:caps/>
              <w:sz w:val="9"/>
              <w:szCs w:val="9"/>
            </w:rPr>
            <w:t>Besöksadress</w:t>
          </w:r>
        </w:p>
      </w:tc>
      <w:tc>
        <w:tcPr>
          <w:tcW w:w="1175" w:type="dxa"/>
          <w:tcBorders>
            <w:top w:val="single" w:sz="4" w:space="0" w:color="auto"/>
          </w:tcBorders>
        </w:tcPr>
        <w:p w14:paraId="40722FC5" w14:textId="77777777" w:rsidR="00EB7580" w:rsidRPr="00F2400E" w:rsidRDefault="00EB7580" w:rsidP="008F1CD0">
          <w:pPr>
            <w:pStyle w:val="Sidfot"/>
            <w:rPr>
              <w:caps/>
              <w:sz w:val="9"/>
              <w:szCs w:val="9"/>
            </w:rPr>
          </w:pPr>
          <w:r>
            <w:rPr>
              <w:caps/>
              <w:sz w:val="9"/>
              <w:szCs w:val="9"/>
            </w:rPr>
            <w:t>Telefon</w:t>
          </w:r>
        </w:p>
      </w:tc>
      <w:tc>
        <w:tcPr>
          <w:tcW w:w="1148" w:type="dxa"/>
          <w:tcBorders>
            <w:top w:val="single" w:sz="4" w:space="0" w:color="auto"/>
          </w:tcBorders>
        </w:tcPr>
        <w:p w14:paraId="779F79BF" w14:textId="77777777" w:rsidR="00EB7580" w:rsidRPr="00F2400E" w:rsidRDefault="00EB7580" w:rsidP="008F1CD0">
          <w:pPr>
            <w:pStyle w:val="Sidfot"/>
            <w:rPr>
              <w:caps/>
              <w:sz w:val="9"/>
              <w:szCs w:val="9"/>
            </w:rPr>
          </w:pPr>
          <w:r>
            <w:rPr>
              <w:caps/>
              <w:sz w:val="9"/>
              <w:szCs w:val="9"/>
            </w:rPr>
            <w:t>E-post</w:t>
          </w:r>
        </w:p>
      </w:tc>
      <w:tc>
        <w:tcPr>
          <w:tcW w:w="718" w:type="dxa"/>
          <w:tcBorders>
            <w:top w:val="single" w:sz="4" w:space="0" w:color="auto"/>
          </w:tcBorders>
        </w:tcPr>
        <w:p w14:paraId="3C0E84C8" w14:textId="77777777" w:rsidR="00EB7580" w:rsidRPr="00F2400E" w:rsidRDefault="00EB7580" w:rsidP="008F1CD0">
          <w:pPr>
            <w:pStyle w:val="Sidfot"/>
            <w:rPr>
              <w:caps/>
              <w:sz w:val="9"/>
              <w:szCs w:val="9"/>
            </w:rPr>
          </w:pPr>
          <w:r w:rsidRPr="00F2400E">
            <w:rPr>
              <w:caps/>
              <w:sz w:val="9"/>
              <w:szCs w:val="9"/>
            </w:rPr>
            <w:t>sms</w:t>
          </w:r>
        </w:p>
      </w:tc>
      <w:tc>
        <w:tcPr>
          <w:tcW w:w="1148" w:type="dxa"/>
          <w:tcBorders>
            <w:top w:val="single" w:sz="4" w:space="0" w:color="auto"/>
          </w:tcBorders>
        </w:tcPr>
        <w:p w14:paraId="1408B1D1" w14:textId="77777777" w:rsidR="00EB7580" w:rsidRPr="00F2400E" w:rsidRDefault="00EB7580" w:rsidP="008F1CD0">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2C9A6B81" w14:textId="77777777" w:rsidR="00EB7580" w:rsidRPr="00F2400E" w:rsidRDefault="00EB7580" w:rsidP="008F1CD0">
          <w:pPr>
            <w:pStyle w:val="Sidfot"/>
            <w:rPr>
              <w:caps/>
              <w:sz w:val="9"/>
              <w:szCs w:val="9"/>
            </w:rPr>
          </w:pPr>
          <w:r>
            <w:rPr>
              <w:caps/>
              <w:sz w:val="9"/>
              <w:szCs w:val="9"/>
            </w:rPr>
            <w:t>Org.nummer</w:t>
          </w:r>
        </w:p>
      </w:tc>
    </w:tr>
    <w:tr w:rsidR="00EB7580" w:rsidRPr="00A77D51" w14:paraId="4CFF9C6F" w14:textId="77777777" w:rsidTr="008F1CD0">
      <w:tc>
        <w:tcPr>
          <w:tcW w:w="2031" w:type="dxa"/>
          <w:tcMar>
            <w:left w:w="0" w:type="dxa"/>
          </w:tcMar>
        </w:tcPr>
        <w:p w14:paraId="15D2DC1F" w14:textId="77777777" w:rsidR="00EB7580" w:rsidRPr="00A77D51" w:rsidRDefault="00EB7580" w:rsidP="008F1CD0">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14:paraId="5553438A" w14:textId="77777777" w:rsidR="00EB7580" w:rsidRPr="00A77D51" w:rsidRDefault="00EB7580" w:rsidP="008F1CD0">
          <w:pPr>
            <w:pStyle w:val="Sidfot"/>
            <w:spacing w:line="180" w:lineRule="exact"/>
            <w:rPr>
              <w:szCs w:val="14"/>
            </w:rPr>
          </w:pPr>
          <w:r>
            <w:rPr>
              <w:szCs w:val="14"/>
            </w:rPr>
            <w:t>Stadshuset, Granitvägen 15</w:t>
          </w:r>
        </w:p>
      </w:tc>
      <w:tc>
        <w:tcPr>
          <w:tcW w:w="1175" w:type="dxa"/>
        </w:tcPr>
        <w:p w14:paraId="7652DA66" w14:textId="77777777" w:rsidR="00EB7580" w:rsidRPr="00A77D51" w:rsidRDefault="00EB7580" w:rsidP="008F1CD0">
          <w:pPr>
            <w:pStyle w:val="Sidfot"/>
            <w:spacing w:line="180" w:lineRule="exact"/>
            <w:rPr>
              <w:szCs w:val="14"/>
            </w:rPr>
          </w:pPr>
          <w:r>
            <w:rPr>
              <w:szCs w:val="14"/>
            </w:rPr>
            <w:t>08-718 80 00</w:t>
          </w:r>
        </w:p>
      </w:tc>
      <w:tc>
        <w:tcPr>
          <w:tcW w:w="1148" w:type="dxa"/>
        </w:tcPr>
        <w:p w14:paraId="63917004" w14:textId="77777777" w:rsidR="00EB7580" w:rsidRPr="00A77D51" w:rsidRDefault="00EB7580" w:rsidP="008F1CD0">
          <w:pPr>
            <w:pStyle w:val="Sidfot"/>
            <w:spacing w:line="180" w:lineRule="exact"/>
            <w:rPr>
              <w:szCs w:val="14"/>
            </w:rPr>
          </w:pPr>
          <w:r>
            <w:rPr>
              <w:szCs w:val="14"/>
            </w:rPr>
            <w:t>info@nacka.se</w:t>
          </w:r>
        </w:p>
      </w:tc>
      <w:tc>
        <w:tcPr>
          <w:tcW w:w="718" w:type="dxa"/>
        </w:tcPr>
        <w:p w14:paraId="5D83381F" w14:textId="77777777" w:rsidR="00EB7580" w:rsidRPr="00A77D51" w:rsidRDefault="00EB7580" w:rsidP="008F1CD0">
          <w:pPr>
            <w:pStyle w:val="Sidfot"/>
            <w:spacing w:line="180" w:lineRule="exact"/>
            <w:rPr>
              <w:szCs w:val="14"/>
            </w:rPr>
          </w:pPr>
          <w:r>
            <w:rPr>
              <w:szCs w:val="14"/>
            </w:rPr>
            <w:t>716 80</w:t>
          </w:r>
        </w:p>
      </w:tc>
      <w:tc>
        <w:tcPr>
          <w:tcW w:w="1148" w:type="dxa"/>
        </w:tcPr>
        <w:p w14:paraId="0E0CE1F8" w14:textId="77777777" w:rsidR="00EB7580" w:rsidRPr="00A77D51" w:rsidRDefault="00EB7580" w:rsidP="008F1CD0">
          <w:pPr>
            <w:pStyle w:val="Sidfot"/>
            <w:spacing w:line="180" w:lineRule="exact"/>
            <w:rPr>
              <w:szCs w:val="14"/>
            </w:rPr>
          </w:pPr>
          <w:r>
            <w:rPr>
              <w:szCs w:val="14"/>
            </w:rPr>
            <w:t>www.nacka.se</w:t>
          </w:r>
        </w:p>
      </w:tc>
      <w:tc>
        <w:tcPr>
          <w:tcW w:w="1291" w:type="dxa"/>
        </w:tcPr>
        <w:p w14:paraId="1F459F5E" w14:textId="77777777" w:rsidR="00EB7580" w:rsidRDefault="00EB7580" w:rsidP="008F1CD0">
          <w:pPr>
            <w:pStyle w:val="Sidfot"/>
            <w:spacing w:line="180" w:lineRule="exact"/>
            <w:rPr>
              <w:szCs w:val="14"/>
            </w:rPr>
          </w:pPr>
          <w:proofErr w:type="gramStart"/>
          <w:r>
            <w:rPr>
              <w:szCs w:val="14"/>
            </w:rPr>
            <w:t>212000-0167</w:t>
          </w:r>
          <w:proofErr w:type="gramEnd"/>
        </w:p>
      </w:tc>
    </w:tr>
  </w:tbl>
  <w:p w14:paraId="05212C83" w14:textId="77777777" w:rsidR="00EB7580" w:rsidRDefault="00EB7580" w:rsidP="008F1CD0">
    <w:pPr>
      <w:pStyle w:val="Sidfot"/>
      <w:spacing w:after="1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97A1" w14:textId="77777777" w:rsidR="00EB7580" w:rsidRDefault="00EB7580">
      <w:pPr>
        <w:spacing w:line="240" w:lineRule="auto"/>
      </w:pPr>
      <w:r>
        <w:separator/>
      </w:r>
    </w:p>
  </w:footnote>
  <w:footnote w:type="continuationSeparator" w:id="0">
    <w:p w14:paraId="0460215C" w14:textId="77777777" w:rsidR="00EB7580" w:rsidRDefault="00EB7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299C" w14:textId="77777777" w:rsidR="008B31BE" w:rsidRDefault="008B31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CBD4" w14:textId="77777777" w:rsidR="00EB7580" w:rsidRDefault="00EB7580" w:rsidP="008F1CD0">
    <w:pPr>
      <w:pStyle w:val="Ledtext"/>
      <w:tabs>
        <w:tab w:val="clear" w:pos="4593"/>
        <w:tab w:val="left" w:pos="8222"/>
      </w:tabs>
      <w:ind w:right="-85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64E4" w14:textId="77777777" w:rsidR="008B31BE" w:rsidRDefault="008B31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FCC"/>
    <w:multiLevelType w:val="hybridMultilevel"/>
    <w:tmpl w:val="9E709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E63EF5"/>
    <w:multiLevelType w:val="hybridMultilevel"/>
    <w:tmpl w:val="908A9B3E"/>
    <w:lvl w:ilvl="0" w:tplc="CB889B9E">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89961BD"/>
    <w:multiLevelType w:val="hybridMultilevel"/>
    <w:tmpl w:val="07DA762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0E51788"/>
    <w:multiLevelType w:val="hybridMultilevel"/>
    <w:tmpl w:val="E912DD84"/>
    <w:lvl w:ilvl="0" w:tplc="C9FAFB0E">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A8957FF"/>
    <w:multiLevelType w:val="multilevel"/>
    <w:tmpl w:val="4490D1C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48B46401"/>
    <w:multiLevelType w:val="multilevel"/>
    <w:tmpl w:val="7706A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03014"/>
    <w:multiLevelType w:val="hybridMultilevel"/>
    <w:tmpl w:val="6F883E0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785813AD"/>
    <w:multiLevelType w:val="hybridMultilevel"/>
    <w:tmpl w:val="192C3028"/>
    <w:lvl w:ilvl="0" w:tplc="3D34548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D6"/>
    <w:rsid w:val="00030E78"/>
    <w:rsid w:val="0004130E"/>
    <w:rsid w:val="00051B44"/>
    <w:rsid w:val="00051EC5"/>
    <w:rsid w:val="00070570"/>
    <w:rsid w:val="00074492"/>
    <w:rsid w:val="00084D6D"/>
    <w:rsid w:val="000A0BCD"/>
    <w:rsid w:val="000A70F4"/>
    <w:rsid w:val="000B648B"/>
    <w:rsid w:val="000C3386"/>
    <w:rsid w:val="000D08B4"/>
    <w:rsid w:val="000F5849"/>
    <w:rsid w:val="00105A5B"/>
    <w:rsid w:val="00114490"/>
    <w:rsid w:val="00142E01"/>
    <w:rsid w:val="00144851"/>
    <w:rsid w:val="00161843"/>
    <w:rsid w:val="00167ECE"/>
    <w:rsid w:val="00174D7C"/>
    <w:rsid w:val="002119B8"/>
    <w:rsid w:val="002153C0"/>
    <w:rsid w:val="002220CB"/>
    <w:rsid w:val="002539EF"/>
    <w:rsid w:val="00272820"/>
    <w:rsid w:val="002764CC"/>
    <w:rsid w:val="0027665A"/>
    <w:rsid w:val="00290B8C"/>
    <w:rsid w:val="00297B59"/>
    <w:rsid w:val="002A5D5E"/>
    <w:rsid w:val="002B3C16"/>
    <w:rsid w:val="002F0DED"/>
    <w:rsid w:val="002F3621"/>
    <w:rsid w:val="002F6657"/>
    <w:rsid w:val="003263FE"/>
    <w:rsid w:val="00330672"/>
    <w:rsid w:val="00341AB8"/>
    <w:rsid w:val="003502F2"/>
    <w:rsid w:val="00360A23"/>
    <w:rsid w:val="003A3F76"/>
    <w:rsid w:val="003B3041"/>
    <w:rsid w:val="003E5E77"/>
    <w:rsid w:val="00425489"/>
    <w:rsid w:val="004366DE"/>
    <w:rsid w:val="00447220"/>
    <w:rsid w:val="00450763"/>
    <w:rsid w:val="00452A23"/>
    <w:rsid w:val="00473A46"/>
    <w:rsid w:val="004748D6"/>
    <w:rsid w:val="0047530A"/>
    <w:rsid w:val="004C593D"/>
    <w:rsid w:val="004D2061"/>
    <w:rsid w:val="004D798C"/>
    <w:rsid w:val="004F1DBF"/>
    <w:rsid w:val="00501A8E"/>
    <w:rsid w:val="00512A35"/>
    <w:rsid w:val="005259A9"/>
    <w:rsid w:val="00541F4E"/>
    <w:rsid w:val="00545B03"/>
    <w:rsid w:val="00547CDA"/>
    <w:rsid w:val="00547D5B"/>
    <w:rsid w:val="0056400D"/>
    <w:rsid w:val="00592968"/>
    <w:rsid w:val="005938EA"/>
    <w:rsid w:val="005C6EC7"/>
    <w:rsid w:val="005D055C"/>
    <w:rsid w:val="00614B07"/>
    <w:rsid w:val="006234FC"/>
    <w:rsid w:val="00632535"/>
    <w:rsid w:val="00633916"/>
    <w:rsid w:val="00641C44"/>
    <w:rsid w:val="00654CAE"/>
    <w:rsid w:val="00655177"/>
    <w:rsid w:val="00655881"/>
    <w:rsid w:val="00657E3D"/>
    <w:rsid w:val="00680A47"/>
    <w:rsid w:val="00682381"/>
    <w:rsid w:val="006A03AB"/>
    <w:rsid w:val="006A7A3E"/>
    <w:rsid w:val="006C48DD"/>
    <w:rsid w:val="006C739E"/>
    <w:rsid w:val="006C78A2"/>
    <w:rsid w:val="006E026D"/>
    <w:rsid w:val="006E4C74"/>
    <w:rsid w:val="006E5142"/>
    <w:rsid w:val="006F02FB"/>
    <w:rsid w:val="006F07B7"/>
    <w:rsid w:val="007101DF"/>
    <w:rsid w:val="007255F0"/>
    <w:rsid w:val="0072654F"/>
    <w:rsid w:val="00756399"/>
    <w:rsid w:val="007619BE"/>
    <w:rsid w:val="00765F96"/>
    <w:rsid w:val="00772818"/>
    <w:rsid w:val="00773E2A"/>
    <w:rsid w:val="0078057D"/>
    <w:rsid w:val="007A459F"/>
    <w:rsid w:val="007B3855"/>
    <w:rsid w:val="007B39AD"/>
    <w:rsid w:val="007D75F7"/>
    <w:rsid w:val="007E0E18"/>
    <w:rsid w:val="007F3A01"/>
    <w:rsid w:val="00804B9D"/>
    <w:rsid w:val="008242F8"/>
    <w:rsid w:val="00837B9A"/>
    <w:rsid w:val="008716C4"/>
    <w:rsid w:val="008950A8"/>
    <w:rsid w:val="00896047"/>
    <w:rsid w:val="008B0DB9"/>
    <w:rsid w:val="008B31BE"/>
    <w:rsid w:val="008C2265"/>
    <w:rsid w:val="008E2853"/>
    <w:rsid w:val="008E5BAC"/>
    <w:rsid w:val="008F1CD0"/>
    <w:rsid w:val="008F79FB"/>
    <w:rsid w:val="00913363"/>
    <w:rsid w:val="00932990"/>
    <w:rsid w:val="009609C0"/>
    <w:rsid w:val="00964290"/>
    <w:rsid w:val="009658A9"/>
    <w:rsid w:val="00977050"/>
    <w:rsid w:val="00985732"/>
    <w:rsid w:val="00990EDD"/>
    <w:rsid w:val="009C207B"/>
    <w:rsid w:val="009C7DCD"/>
    <w:rsid w:val="009E08E4"/>
    <w:rsid w:val="009E16AB"/>
    <w:rsid w:val="009F0364"/>
    <w:rsid w:val="009F0D59"/>
    <w:rsid w:val="009F729C"/>
    <w:rsid w:val="00A0424C"/>
    <w:rsid w:val="00A33BE4"/>
    <w:rsid w:val="00A63301"/>
    <w:rsid w:val="00A942B1"/>
    <w:rsid w:val="00AD6696"/>
    <w:rsid w:val="00AF6D60"/>
    <w:rsid w:val="00B1733E"/>
    <w:rsid w:val="00B50E8B"/>
    <w:rsid w:val="00B6180E"/>
    <w:rsid w:val="00B65283"/>
    <w:rsid w:val="00B8745D"/>
    <w:rsid w:val="00BB106E"/>
    <w:rsid w:val="00BC2014"/>
    <w:rsid w:val="00C15144"/>
    <w:rsid w:val="00C171E7"/>
    <w:rsid w:val="00C2136D"/>
    <w:rsid w:val="00C35889"/>
    <w:rsid w:val="00C50B8F"/>
    <w:rsid w:val="00C56312"/>
    <w:rsid w:val="00C77A34"/>
    <w:rsid w:val="00C906D5"/>
    <w:rsid w:val="00CA0109"/>
    <w:rsid w:val="00CB64BF"/>
    <w:rsid w:val="00CB65E4"/>
    <w:rsid w:val="00CC2CD1"/>
    <w:rsid w:val="00CD0649"/>
    <w:rsid w:val="00CD6800"/>
    <w:rsid w:val="00D14FF6"/>
    <w:rsid w:val="00D21350"/>
    <w:rsid w:val="00D33636"/>
    <w:rsid w:val="00D3394C"/>
    <w:rsid w:val="00D37EE5"/>
    <w:rsid w:val="00D624FE"/>
    <w:rsid w:val="00D6274E"/>
    <w:rsid w:val="00D76A2F"/>
    <w:rsid w:val="00DA6B6C"/>
    <w:rsid w:val="00DB50ED"/>
    <w:rsid w:val="00DF3C0B"/>
    <w:rsid w:val="00DF6B46"/>
    <w:rsid w:val="00E04B34"/>
    <w:rsid w:val="00E20049"/>
    <w:rsid w:val="00E346ED"/>
    <w:rsid w:val="00E34D23"/>
    <w:rsid w:val="00E43583"/>
    <w:rsid w:val="00E46406"/>
    <w:rsid w:val="00EB6823"/>
    <w:rsid w:val="00EB7580"/>
    <w:rsid w:val="00EB7F99"/>
    <w:rsid w:val="00EC70AD"/>
    <w:rsid w:val="00F3335B"/>
    <w:rsid w:val="00F40B3B"/>
    <w:rsid w:val="00F55E82"/>
    <w:rsid w:val="00F6093B"/>
    <w:rsid w:val="00F64DAE"/>
    <w:rsid w:val="00F74F4E"/>
    <w:rsid w:val="00F904E7"/>
    <w:rsid w:val="00F92AE5"/>
    <w:rsid w:val="00FA4EE4"/>
    <w:rsid w:val="00FC333C"/>
    <w:rsid w:val="00FD21BD"/>
    <w:rsid w:val="00FE3F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24234C2"/>
  <w15:chartTrackingRefBased/>
  <w15:docId w15:val="{28721CCA-BC32-4C02-AC01-D65D8DB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D6"/>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4748D6"/>
    <w:pPr>
      <w:keepNext/>
      <w:numPr>
        <w:numId w:val="1"/>
      </w:numPr>
      <w:spacing w:before="360" w:after="120" w:line="360" w:lineRule="atLeast"/>
      <w:ind w:left="1304" w:hanging="1304"/>
      <w:outlineLvl w:val="0"/>
    </w:pPr>
    <w:rPr>
      <w:rFonts w:ascii="Gill Sans MT" w:hAnsi="Gill Sans MT"/>
      <w:b/>
      <w:sz w:val="32"/>
      <w:szCs w:val="26"/>
    </w:rPr>
  </w:style>
  <w:style w:type="paragraph" w:styleId="Rubrik2">
    <w:name w:val="heading 2"/>
    <w:basedOn w:val="Normal"/>
    <w:next w:val="Normal"/>
    <w:link w:val="Rubrik2Char"/>
    <w:qFormat/>
    <w:rsid w:val="004748D6"/>
    <w:pPr>
      <w:keepNext/>
      <w:numPr>
        <w:ilvl w:val="1"/>
        <w:numId w:val="1"/>
      </w:numPr>
      <w:spacing w:before="240" w:after="60" w:line="320" w:lineRule="atLeast"/>
      <w:ind w:left="1304" w:hanging="1304"/>
      <w:outlineLvl w:val="1"/>
    </w:pPr>
    <w:rPr>
      <w:rFonts w:ascii="Gill Sans MT" w:hAnsi="Gill Sans MT"/>
      <w:b/>
      <w:sz w:val="28"/>
    </w:rPr>
  </w:style>
  <w:style w:type="paragraph" w:styleId="Rubrik3">
    <w:name w:val="heading 3"/>
    <w:basedOn w:val="Normal"/>
    <w:next w:val="Normal"/>
    <w:link w:val="Rubrik3Char"/>
    <w:qFormat/>
    <w:rsid w:val="004748D6"/>
    <w:pPr>
      <w:keepNext/>
      <w:numPr>
        <w:ilvl w:val="2"/>
        <w:numId w:val="1"/>
      </w:numPr>
      <w:spacing w:before="120" w:after="60" w:line="280" w:lineRule="atLeast"/>
      <w:ind w:left="1304" w:hanging="1304"/>
      <w:outlineLvl w:val="2"/>
    </w:pPr>
    <w:rPr>
      <w:rFonts w:ascii="Gill Sans MT" w:hAnsi="Gill Sans MT"/>
      <w:b/>
    </w:rPr>
  </w:style>
  <w:style w:type="paragraph" w:styleId="Rubrik4">
    <w:name w:val="heading 4"/>
    <w:basedOn w:val="Rubrik3"/>
    <w:next w:val="Normal"/>
    <w:link w:val="Rubrik4Char"/>
    <w:qFormat/>
    <w:rsid w:val="004748D6"/>
    <w:pPr>
      <w:numPr>
        <w:ilvl w:val="3"/>
      </w:numPr>
      <w:ind w:left="1304" w:hanging="1304"/>
      <w:outlineLvl w:val="3"/>
    </w:pPr>
    <w:rPr>
      <w:rFonts w:ascii="Garamond" w:hAnsi="Garamond"/>
      <w:szCs w:val="24"/>
    </w:rPr>
  </w:style>
  <w:style w:type="paragraph" w:styleId="Rubrik5">
    <w:name w:val="heading 5"/>
    <w:basedOn w:val="Normal"/>
    <w:next w:val="Normal"/>
    <w:link w:val="Rubrik5Char"/>
    <w:semiHidden/>
    <w:unhideWhenUsed/>
    <w:qFormat/>
    <w:rsid w:val="004748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semiHidden/>
    <w:unhideWhenUsed/>
    <w:qFormat/>
    <w:rsid w:val="004748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Rubrik7">
    <w:name w:val="heading 7"/>
    <w:basedOn w:val="Normal"/>
    <w:next w:val="Normal"/>
    <w:link w:val="Rubrik7Char"/>
    <w:semiHidden/>
    <w:unhideWhenUsed/>
    <w:qFormat/>
    <w:rsid w:val="004748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748D6"/>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748D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48D6"/>
    <w:rPr>
      <w:rFonts w:ascii="Gill Sans MT" w:eastAsia="Times New Roman" w:hAnsi="Gill Sans MT" w:cs="Times New Roman"/>
      <w:b/>
      <w:sz w:val="32"/>
      <w:szCs w:val="26"/>
      <w:lang w:eastAsia="sv-SE"/>
    </w:rPr>
  </w:style>
  <w:style w:type="character" w:customStyle="1" w:styleId="Rubrik2Char">
    <w:name w:val="Rubrik 2 Char"/>
    <w:basedOn w:val="Standardstycketeckensnitt"/>
    <w:link w:val="Rubrik2"/>
    <w:rsid w:val="004748D6"/>
    <w:rPr>
      <w:rFonts w:ascii="Gill Sans MT" w:eastAsia="Times New Roman" w:hAnsi="Gill Sans MT" w:cs="Times New Roman"/>
      <w:b/>
      <w:sz w:val="28"/>
      <w:szCs w:val="20"/>
      <w:lang w:eastAsia="sv-SE"/>
    </w:rPr>
  </w:style>
  <w:style w:type="character" w:customStyle="1" w:styleId="Rubrik3Char">
    <w:name w:val="Rubrik 3 Char"/>
    <w:basedOn w:val="Standardstycketeckensnitt"/>
    <w:link w:val="Rubrik3"/>
    <w:rsid w:val="004748D6"/>
    <w:rPr>
      <w:rFonts w:ascii="Gill Sans MT" w:eastAsia="Times New Roman" w:hAnsi="Gill Sans MT" w:cs="Times New Roman"/>
      <w:b/>
      <w:sz w:val="24"/>
      <w:szCs w:val="20"/>
      <w:lang w:eastAsia="sv-SE"/>
    </w:rPr>
  </w:style>
  <w:style w:type="character" w:customStyle="1" w:styleId="Rubrik4Char">
    <w:name w:val="Rubrik 4 Char"/>
    <w:basedOn w:val="Standardstycketeckensnitt"/>
    <w:link w:val="Rubrik4"/>
    <w:rsid w:val="004748D6"/>
    <w:rPr>
      <w:rFonts w:ascii="Garamond" w:eastAsia="Times New Roman" w:hAnsi="Garamond" w:cs="Times New Roman"/>
      <w:b/>
      <w:sz w:val="24"/>
      <w:szCs w:val="24"/>
      <w:lang w:eastAsia="sv-SE"/>
    </w:rPr>
  </w:style>
  <w:style w:type="character" w:customStyle="1" w:styleId="Rubrik5Char">
    <w:name w:val="Rubrik 5 Char"/>
    <w:basedOn w:val="Standardstycketeckensnitt"/>
    <w:link w:val="Rubrik5"/>
    <w:semiHidden/>
    <w:rsid w:val="004748D6"/>
    <w:rPr>
      <w:rFonts w:asciiTheme="majorHAnsi" w:eastAsiaTheme="majorEastAsia" w:hAnsiTheme="majorHAnsi" w:cstheme="majorBidi"/>
      <w:color w:val="1F4D78" w:themeColor="accent1" w:themeShade="7F"/>
      <w:sz w:val="24"/>
      <w:szCs w:val="20"/>
      <w:lang w:eastAsia="sv-SE"/>
    </w:rPr>
  </w:style>
  <w:style w:type="character" w:customStyle="1" w:styleId="Rubrik6Char">
    <w:name w:val="Rubrik 6 Char"/>
    <w:basedOn w:val="Standardstycketeckensnitt"/>
    <w:link w:val="Rubrik6"/>
    <w:semiHidden/>
    <w:rsid w:val="004748D6"/>
    <w:rPr>
      <w:rFonts w:asciiTheme="majorHAnsi" w:eastAsiaTheme="majorEastAsia" w:hAnsiTheme="majorHAnsi" w:cstheme="majorBidi"/>
      <w:i/>
      <w:iCs/>
      <w:color w:val="1F4D78" w:themeColor="accent1" w:themeShade="7F"/>
      <w:sz w:val="24"/>
      <w:szCs w:val="20"/>
      <w:lang w:eastAsia="sv-SE"/>
    </w:rPr>
  </w:style>
  <w:style w:type="character" w:customStyle="1" w:styleId="Rubrik7Char">
    <w:name w:val="Rubrik 7 Char"/>
    <w:basedOn w:val="Standardstycketeckensnitt"/>
    <w:link w:val="Rubrik7"/>
    <w:semiHidden/>
    <w:rsid w:val="004748D6"/>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semiHidden/>
    <w:rsid w:val="004748D6"/>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semiHidden/>
    <w:rsid w:val="004748D6"/>
    <w:rPr>
      <w:rFonts w:asciiTheme="majorHAnsi" w:eastAsiaTheme="majorEastAsia" w:hAnsiTheme="majorHAnsi" w:cstheme="majorBidi"/>
      <w:i/>
      <w:iCs/>
      <w:color w:val="404040" w:themeColor="text1" w:themeTint="BF"/>
      <w:sz w:val="20"/>
      <w:szCs w:val="20"/>
      <w:lang w:eastAsia="sv-SE"/>
    </w:rPr>
  </w:style>
  <w:style w:type="paragraph" w:styleId="Sidhuvud">
    <w:name w:val="header"/>
    <w:basedOn w:val="Normal"/>
    <w:link w:val="SidhuvudChar"/>
    <w:rsid w:val="004748D6"/>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4748D6"/>
    <w:rPr>
      <w:rFonts w:ascii="Gill Sans MT" w:eastAsia="Times New Roman" w:hAnsi="Gill Sans MT" w:cs="Times New Roman"/>
      <w:sz w:val="24"/>
      <w:szCs w:val="20"/>
      <w:lang w:eastAsia="sv-SE"/>
    </w:rPr>
  </w:style>
  <w:style w:type="paragraph" w:styleId="Sidfot">
    <w:name w:val="footer"/>
    <w:basedOn w:val="Normal"/>
    <w:link w:val="SidfotChar"/>
    <w:rsid w:val="004748D6"/>
    <w:pPr>
      <w:spacing w:line="180" w:lineRule="atLeast"/>
    </w:pPr>
    <w:rPr>
      <w:rFonts w:ascii="Gill Sans MT" w:hAnsi="Gill Sans MT"/>
      <w:sz w:val="14"/>
      <w:szCs w:val="12"/>
    </w:rPr>
  </w:style>
  <w:style w:type="character" w:customStyle="1" w:styleId="SidfotChar">
    <w:name w:val="Sidfot Char"/>
    <w:basedOn w:val="Standardstycketeckensnitt"/>
    <w:link w:val="Sidfot"/>
    <w:rsid w:val="004748D6"/>
    <w:rPr>
      <w:rFonts w:ascii="Gill Sans MT" w:eastAsia="Times New Roman" w:hAnsi="Gill Sans MT" w:cs="Times New Roman"/>
      <w:sz w:val="14"/>
      <w:szCs w:val="12"/>
      <w:lang w:eastAsia="sv-SE"/>
    </w:rPr>
  </w:style>
  <w:style w:type="paragraph" w:customStyle="1" w:styleId="Titel">
    <w:name w:val="Titel"/>
    <w:basedOn w:val="Normal"/>
    <w:rsid w:val="004748D6"/>
    <w:pPr>
      <w:spacing w:after="240" w:line="360" w:lineRule="atLeast"/>
    </w:pPr>
    <w:rPr>
      <w:rFonts w:ascii="Gill Sans MT" w:hAnsi="Gill Sans MT"/>
      <w:caps/>
      <w:sz w:val="58"/>
      <w:szCs w:val="58"/>
    </w:rPr>
  </w:style>
  <w:style w:type="character" w:styleId="Hyperlnk">
    <w:name w:val="Hyperlink"/>
    <w:basedOn w:val="Standardstycketeckensnitt"/>
    <w:uiPriority w:val="99"/>
    <w:rsid w:val="004748D6"/>
    <w:rPr>
      <w:color w:val="0000FF"/>
      <w:u w:val="single"/>
    </w:rPr>
  </w:style>
  <w:style w:type="table" w:styleId="Tabellrutnt">
    <w:name w:val="Table Grid"/>
    <w:basedOn w:val="Normaltabell"/>
    <w:uiPriority w:val="59"/>
    <w:rsid w:val="004748D6"/>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4748D6"/>
    <w:pPr>
      <w:tabs>
        <w:tab w:val="left" w:pos="4593"/>
      </w:tabs>
      <w:spacing w:after="20"/>
    </w:pPr>
    <w:rPr>
      <w:rFonts w:ascii="Arial" w:hAnsi="Arial"/>
      <w:sz w:val="12"/>
      <w:szCs w:val="12"/>
    </w:rPr>
  </w:style>
  <w:style w:type="paragraph" w:customStyle="1" w:styleId="Innehllsfrteckning">
    <w:name w:val="Innehållsförteckning"/>
    <w:basedOn w:val="Normal"/>
    <w:next w:val="Normal"/>
    <w:rsid w:val="004748D6"/>
    <w:rPr>
      <w:rFonts w:ascii="Gill Sans MT" w:hAnsi="Gill Sans MT"/>
      <w:b/>
      <w:sz w:val="32"/>
      <w:szCs w:val="26"/>
    </w:rPr>
  </w:style>
  <w:style w:type="character" w:styleId="Sidnummer">
    <w:name w:val="page number"/>
    <w:basedOn w:val="Standardstycketeckensnitt"/>
    <w:rsid w:val="004748D6"/>
    <w:rPr>
      <w:rFonts w:ascii="Arial" w:hAnsi="Arial"/>
      <w:sz w:val="16"/>
    </w:rPr>
  </w:style>
  <w:style w:type="paragraph" w:styleId="Innehll1">
    <w:name w:val="toc 1"/>
    <w:basedOn w:val="Innehllsfrteckning"/>
    <w:next w:val="Normal"/>
    <w:autoRedefine/>
    <w:uiPriority w:val="39"/>
    <w:rsid w:val="004748D6"/>
    <w:pPr>
      <w:tabs>
        <w:tab w:val="right" w:leader="dot" w:pos="7643"/>
      </w:tabs>
      <w:spacing w:before="360"/>
      <w:ind w:left="992" w:right="567" w:hanging="992"/>
    </w:pPr>
    <w:rPr>
      <w:sz w:val="24"/>
    </w:rPr>
  </w:style>
  <w:style w:type="paragraph" w:customStyle="1" w:styleId="Titel2">
    <w:name w:val="Titel 2"/>
    <w:basedOn w:val="Normal"/>
    <w:next w:val="Normal"/>
    <w:rsid w:val="004748D6"/>
    <w:pPr>
      <w:pBdr>
        <w:top w:val="single" w:sz="6" w:space="12" w:color="auto"/>
      </w:pBdr>
      <w:spacing w:before="240"/>
    </w:pPr>
    <w:rPr>
      <w:rFonts w:ascii="Gill Sans MT" w:hAnsi="Gill Sans MT"/>
      <w:b/>
      <w:sz w:val="58"/>
    </w:rPr>
  </w:style>
  <w:style w:type="paragraph" w:styleId="Ballongtext">
    <w:name w:val="Balloon Text"/>
    <w:basedOn w:val="Normal"/>
    <w:link w:val="BallongtextChar"/>
    <w:uiPriority w:val="99"/>
    <w:semiHidden/>
    <w:unhideWhenUsed/>
    <w:rsid w:val="00D3363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3636"/>
    <w:rPr>
      <w:rFonts w:ascii="Segoe UI" w:eastAsia="Times New Roman" w:hAnsi="Segoe UI" w:cs="Segoe UI"/>
      <w:sz w:val="18"/>
      <w:szCs w:val="18"/>
      <w:lang w:eastAsia="sv-SE"/>
    </w:rPr>
  </w:style>
  <w:style w:type="paragraph" w:styleId="Liststycke">
    <w:name w:val="List Paragraph"/>
    <w:basedOn w:val="Normal"/>
    <w:uiPriority w:val="34"/>
    <w:qFormat/>
    <w:rsid w:val="00DF3C0B"/>
    <w:pPr>
      <w:ind w:left="720"/>
      <w:contextualSpacing/>
    </w:pPr>
  </w:style>
  <w:style w:type="paragraph" w:customStyle="1" w:styleId="Default">
    <w:name w:val="Default"/>
    <w:rsid w:val="002A5D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6693">
      <w:bodyDiv w:val="1"/>
      <w:marLeft w:val="0"/>
      <w:marRight w:val="0"/>
      <w:marTop w:val="0"/>
      <w:marBottom w:val="0"/>
      <w:divBdr>
        <w:top w:val="none" w:sz="0" w:space="0" w:color="auto"/>
        <w:left w:val="none" w:sz="0" w:space="0" w:color="auto"/>
        <w:bottom w:val="none" w:sz="0" w:space="0" w:color="auto"/>
        <w:right w:val="none" w:sz="0" w:space="0" w:color="auto"/>
      </w:divBdr>
    </w:div>
    <w:div w:id="1198354820">
      <w:bodyDiv w:val="1"/>
      <w:marLeft w:val="0"/>
      <w:marRight w:val="0"/>
      <w:marTop w:val="0"/>
      <w:marBottom w:val="0"/>
      <w:divBdr>
        <w:top w:val="none" w:sz="0" w:space="0" w:color="auto"/>
        <w:left w:val="none" w:sz="0" w:space="0" w:color="auto"/>
        <w:bottom w:val="none" w:sz="0" w:space="0" w:color="auto"/>
        <w:right w:val="none" w:sz="0" w:space="0" w:color="auto"/>
      </w:divBdr>
    </w:div>
    <w:div w:id="1292636934">
      <w:bodyDiv w:val="1"/>
      <w:marLeft w:val="0"/>
      <w:marRight w:val="0"/>
      <w:marTop w:val="0"/>
      <w:marBottom w:val="0"/>
      <w:divBdr>
        <w:top w:val="none" w:sz="0" w:space="0" w:color="auto"/>
        <w:left w:val="none" w:sz="0" w:space="0" w:color="auto"/>
        <w:bottom w:val="none" w:sz="0" w:space="0" w:color="auto"/>
        <w:right w:val="none" w:sz="0" w:space="0" w:color="auto"/>
      </w:divBdr>
    </w:div>
    <w:div w:id="1565488258">
      <w:bodyDiv w:val="1"/>
      <w:marLeft w:val="0"/>
      <w:marRight w:val="0"/>
      <w:marTop w:val="0"/>
      <w:marBottom w:val="0"/>
      <w:divBdr>
        <w:top w:val="none" w:sz="0" w:space="0" w:color="auto"/>
        <w:left w:val="none" w:sz="0" w:space="0" w:color="auto"/>
        <w:bottom w:val="none" w:sz="0" w:space="0" w:color="auto"/>
        <w:right w:val="none" w:sz="0" w:space="0" w:color="auto"/>
      </w:divBdr>
    </w:div>
    <w:div w:id="18292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NKI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rgbClr val="0070C0"/>
            </a:solidFill>
            <a:ln>
              <a:noFill/>
            </a:ln>
            <a:effectLst/>
          </c:spPr>
          <c:invertIfNegative val="0"/>
          <c:dLbls>
            <c:dLbl>
              <c:idx val="4"/>
              <c:tx>
                <c:rich>
                  <a:bodyPr/>
                  <a:lstStyle/>
                  <a:p>
                    <a:r>
                      <a:rPr lang="en-US"/>
                      <a:t>82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B36-415E-983D-E424AF9427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[Bok1]Blad1!$D$25:$D$29</c:f>
              <c:numCache>
                <c:formatCode>General</c:formatCode>
                <c:ptCount val="5"/>
                <c:pt idx="0">
                  <c:v>2017</c:v>
                </c:pt>
                <c:pt idx="1">
                  <c:v>2018</c:v>
                </c:pt>
                <c:pt idx="2">
                  <c:v>2019</c:v>
                </c:pt>
                <c:pt idx="3">
                  <c:v>2020</c:v>
                </c:pt>
                <c:pt idx="4">
                  <c:v>2021</c:v>
                </c:pt>
              </c:numCache>
            </c:numRef>
          </c:cat>
          <c:val>
            <c:numRef>
              <c:f>[Bok1]Blad1!$C$25:$C$29</c:f>
              <c:numCache>
                <c:formatCode>General</c:formatCode>
                <c:ptCount val="5"/>
                <c:pt idx="0">
                  <c:v>76</c:v>
                </c:pt>
                <c:pt idx="1">
                  <c:v>74</c:v>
                </c:pt>
                <c:pt idx="2">
                  <c:v>76</c:v>
                </c:pt>
                <c:pt idx="3">
                  <c:v>80</c:v>
                </c:pt>
                <c:pt idx="4">
                  <c:v>81</c:v>
                </c:pt>
              </c:numCache>
            </c:numRef>
          </c:val>
          <c:extLst>
            <c:ext xmlns:c16="http://schemas.microsoft.com/office/drawing/2014/chart" uri="{C3380CC4-5D6E-409C-BE32-E72D297353CC}">
              <c16:uniqueId val="{00000000-02A7-4106-A123-0C58F4D19B9D}"/>
            </c:ext>
          </c:extLst>
        </c:ser>
        <c:dLbls>
          <c:dLblPos val="outEnd"/>
          <c:showLegendKey val="0"/>
          <c:showVal val="1"/>
          <c:showCatName val="0"/>
          <c:showSerName val="0"/>
          <c:showPercent val="0"/>
          <c:showBubbleSize val="0"/>
        </c:dLbls>
        <c:gapWidth val="219"/>
        <c:overlap val="-27"/>
        <c:axId val="533070608"/>
        <c:axId val="533070936"/>
      </c:barChart>
      <c:dateAx>
        <c:axId val="533070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År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33070936"/>
        <c:crosses val="autoZero"/>
        <c:auto val="0"/>
        <c:lblOffset val="100"/>
        <c:baseTimeUnit val="days"/>
      </c:dateAx>
      <c:valAx>
        <c:axId val="533070936"/>
        <c:scaling>
          <c:orientation val="minMax"/>
        </c:scaling>
        <c:delete val="0"/>
        <c:axPos val="l"/>
        <c:majorGridlines>
          <c:spPr>
            <a:ln w="9525" cap="flat" cmpd="sng" algn="ctr">
              <a:gradFill>
                <a:gsLst>
                  <a:gs pos="49000">
                    <a:srgbClr val="E7E6E6">
                      <a:lumMod val="90000"/>
                    </a:srgbClr>
                  </a:gs>
                  <a:gs pos="82000">
                    <a:srgbClr val="E7E6E6"/>
                  </a:gs>
                </a:gsLst>
                <a:lin ang="5400000" scaled="1"/>
              </a:gra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Procent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33070608"/>
        <c:crosses val="autoZero"/>
        <c:crossBetween val="between"/>
      </c:valAx>
      <c:spPr>
        <a:noFill/>
        <a:ln>
          <a:noFill/>
        </a:ln>
        <a:effectLst/>
      </c:spPr>
    </c:plotArea>
    <c:plotVisOnly val="1"/>
    <c:dispBlanksAs val="gap"/>
    <c:showDLblsOverMax val="0"/>
  </c:chart>
  <c:spPr>
    <a:gradFill>
      <a:gsLst>
        <a:gs pos="63000">
          <a:srgbClr val="9FB8DD"/>
        </a:gs>
        <a:gs pos="0">
          <a:sysClr val="window" lastClr="FFFFFF"/>
        </a:gs>
      </a:gsLst>
      <a:lin ang="5400000" scaled="1"/>
    </a:gradFill>
    <a:ln w="9525" cap="flat" cmpd="sng" algn="ctr">
      <a:no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acka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212</TotalTime>
  <Pages>8</Pages>
  <Words>1847</Words>
  <Characters>9794</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Emma</dc:creator>
  <cp:keywords/>
  <dc:description/>
  <cp:lastModifiedBy>Rosengren Emma</cp:lastModifiedBy>
  <cp:revision>11</cp:revision>
  <cp:lastPrinted>2018-11-12T08:55:00Z</cp:lastPrinted>
  <dcterms:created xsi:type="dcterms:W3CDTF">2021-11-09T15:38:00Z</dcterms:created>
  <dcterms:modified xsi:type="dcterms:W3CDTF">2021-11-23T08:37:00Z</dcterms:modified>
</cp:coreProperties>
</file>